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基本医疗卫生与健康促进法"/>
      <w:bookmarkEnd w:id="0"/>
      <w:r>
        <w:rPr>
          <w:rFonts w:ascii="方正小标宋简体" w:eastAsia="方正小标宋简体" w:hAnsi="方正小标宋简体" w:cs="方正小标宋简体" w:hint="eastAsia"/>
          <w:color w:val="333333"/>
          <w:sz w:val="44"/>
          <w:szCs w:val="44"/>
          <w:shd w:val="clear" w:color="auto" w:fill="FFFFFF"/>
        </w:rPr>
        <w:t>中华人民共和国基本医疗卫生与健康促进法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（2019年12月28日第十三届全国人民代表大会常务委员会第十五次会议通过）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基本医疗卫生服务</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医疗卫生机构</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医疗卫生人员</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药品供应保障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健康促进</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资金保障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监督管理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为了发展医疗卫生与健康事业，保障公民享有基本医疗卫生服务，提高公民健康水平，推进健康中国建设，根据宪法，制定本法。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从事医疗卫生、健康促进及其监督管理活动，适用本法。</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医疗卫生与健康事业应当坚持以人民为中心，为人民健康服务。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医疗卫生事业应当坚持公益性原则。</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国家和社会尊重、保护公民的健康权。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国家实施健康中国战略，普及健康生活，优化健康服务，完善健康保障，建设健康环境，发展健康产业，提升公民全生命周期健康水平。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国家建立健康教育制度，保障公民获得健康教育的权利，提高公民的健康素养。</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公民依法享有从国家和社会获得基本医疗卫生服务的权利。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国家建立基本医疗卫生制度，建立健全医疗卫生服务体系，保护和实现公民获得基本医疗卫生服务的权利。</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把人民健康放在优先发展的战略地位，将健康理念融入各项政策，坚持预防为主，完善健康促进工作体系，组织实施健康促进的规划和行动，推进全民健身，建立健康影响评估制度，将公民主要健康指标改善情况纳入政府目标责任考核。</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全社会应当共同关心和支持医疗卫生与健康事业的发展。</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国务院和地方各级人民政府领导医疗卫生与健康促进工作。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国务院卫生健康主管部门负责统筹协调全国医疗卫生与健康促进工作。国务院其他有关部门在各自职责范围内负责有关的医疗卫生与健康促进工作。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县级以上地方人民政府卫生健康主管部门负责统筹协调本行政区域医疗卫生与健康促进工作。县级以上地方人民政府其他有关部门在各自职责范围内负责有关的医疗卫生与健康促进工作。</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国家加强医学基础科学研究，鼓励医学科学技术创新，支持临床医学发展，促进医学科技成果的转化和应用，推进医疗卫生与信息技术融合发展，推广医疗卫生适宜技术，提高医疗卫生服务质量。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国家发展医学教育，完善适应医疗卫生事业发展需要的医学教育体系，大力培养医疗卫生人才。</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国家大力发展中医药事业，坚持中西医并重、传承与创新相结合，发挥中医药在医疗卫生与健康事业中的独特作用。</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国家合理规划和配置医疗卫生资源，以基层为重点，采取多种措施优先支持县级以下医疗卫生机构发展，提高其医疗卫生服务能力。</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国家加大对医疗卫生与健康事业的财政投入，通过增加转移支付等方式重点扶持革命老区、民族地区、边疆地区和经济欠发达地区发展医疗卫生与健康事业。</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国家鼓励和支持公民、法人和其他组织通过依法举办机构和捐赠、资助等方式，参与医疗卫生与健康事业，满足公民多样化、差异化、个性化健康需求。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公民、法人和其他组织捐赠财产用于医疗卫生与健康事业的，依法享受税收优惠。</w:t>
      </w:r>
    </w:p>
    <w:p>
      <w:pPr>
        <w:ind w:firstLine="640" w:firstLineChars="200"/>
        <w:rPr>
          <w:rFonts w:ascii="Times New Roman" w:hAnsi="Times New Roman" w:cs="仿宋_GB2312"/>
          <w:sz w:val="32"/>
          <w:szCs w:val="32"/>
        </w:rPr>
      </w:pPr>
      <w:bookmarkStart w:id="16" w:name="第十三条"/>
      <w:bookmarkEnd w:id="16"/>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对在医疗卫生与健康事业中做出突出贡献的组织和个人，按照国家规定给予表彰、奖励。</w:t>
      </w:r>
    </w:p>
    <w:p>
      <w:pPr>
        <w:ind w:firstLine="640" w:firstLineChars="200"/>
        <w:rPr>
          <w:rFonts w:ascii="Times New Roman" w:hAnsi="Times New Roman" w:cs="仿宋_GB2312"/>
          <w:sz w:val="32"/>
          <w:szCs w:val="32"/>
        </w:rPr>
      </w:pPr>
      <w:bookmarkStart w:id="17" w:name="第十四条"/>
      <w:bookmarkEnd w:id="17"/>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国家鼓励和支持医疗卫生与健康促进领域的对外交流合作。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开展医疗卫生与健康促进对外交流合作活动，应当遵守法律、法规，维护国家主权、安全和社会公共利益。</w:t>
      </w:r>
    </w:p>
    <w:p>
      <w:pPr>
        <w:rPr>
          <w:rFonts w:ascii="Times New Roman" w:eastAsia="宋体" w:hAnsi="Times New Roman" w:cs="宋体"/>
          <w:szCs w:val="32"/>
        </w:rPr>
      </w:pPr>
    </w:p>
    <w:p>
      <w:pPr>
        <w:jc w:val="center"/>
        <w:rPr>
          <w:rFonts w:ascii="Times New Roman" w:eastAsia="黑体" w:hAnsi="Times New Roman" w:cs="黑体"/>
          <w:szCs w:val="32"/>
        </w:rPr>
      </w:pPr>
      <w:bookmarkStart w:id="18" w:name="第二章 基本医疗卫生服务"/>
      <w:bookmarkEnd w:id="18"/>
      <w:r>
        <w:rPr>
          <w:rFonts w:ascii="Times New Roman" w:eastAsia="黑体" w:hAnsi="Times New Roman" w:cs="黑体" w:hint="eastAsia"/>
          <w:szCs w:val="32"/>
        </w:rPr>
        <w:t>第二章　基本医疗卫生服务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基本医疗卫生服务，是指维护人体健康所必需、与经济社会发展水平相适应、公民可公平获得的，采用适宜药物、适宜技术、适宜设备提供的疾病预防、诊断、治疗、护理和康复等服务。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基本医疗卫生服务包括基本公共卫生服务和基本医疗服务。基本公共卫生服务由国家免费提供。</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国家采取措施，保障公民享有安全有效的基本公共卫生服务，控制影响健康的危险因素，提高疾病的预防控制水平。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国家基本公共卫生服务项目由国务院卫生健康主管部门会同国务院财政部门、中医药主管部门等共同确定。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省、自治区、直辖市人民政府可以在国家基本公共卫生服务项目基础上，补充确定本行政区域的基本公共卫生服务项目，并报国务院卫生健康主管部门备案。</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国务院和省、自治区、直辖市人民政府可以将针对重点地区、重点疾病和特定人群的服务内容纳入基本公共卫生服务项目并组织实施。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县级以上地方人民政府针对本行政区域重大疾病和主要健康危险因素，开展专项防控工作。</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县级以上人民政府通过举办专业公共卫生机构、基层医疗卫生机构和医院，或者从其他医疗卫生机构购买服务的方式提供基本公共卫生服务。</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国家建立健全突发事件卫生应急体系，制定和完善应急预案，组织开展突发事件的医疗救治、卫生学调查处置和心理援助等卫生应急工作，有效控制和消除危害。</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国家建立传染病防控制度，制定传染病防治规划并组织实施，加强传染病监测预警，坚持预防为主、防治结合，联防联控、群防群控、源头防控、综合治理，阻断传播途径，保护易感人群，降低传染病的危害。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任何组织和个人应当接受、配合医疗卫生机构为预防、控制、消除传染病危害依法采取的调查、检验、采集样本、隔离治疗、医学观察等措施。</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国家实行预防接种制度，加强免疫规划工作。居民有依法接种免疫规划疫苗的权利和义务。政府向居民免费提供免疫规划疫苗。</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国家建立慢性非传染性疾病防控与管理制度，对慢性非传染性疾病及其致病危险因素开展监测、调查和综合防控干预，及时发现高危人群，为患者和高危人群提供诊疗、早期干预、随访管理和健康教育等服务。</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国家加强职业健康保护。县级以上人民政府应当制定职业病防治规划，建立健全职业健康工作机制，加强职业健康监督管理，提高职业病综合防治能力和水平。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用人单位应当控制职业病危害因素，采取工程技术、个体防护和健康管理等综合治理措施，改善工作环境和劳动条件。</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国家发展妇幼保健事业，建立健全妇幼健康服务体系，为妇女、儿童提供保健及常见病防治服务，保障妇女、儿童健康。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国家采取措施，为公民提供婚前保健、孕产期保健等服务，促进生殖健康，预防出生缺陷。</w:t>
      </w:r>
    </w:p>
    <w:p>
      <w:pPr>
        <w:ind w:firstLine="640" w:firstLineChars="200"/>
        <w:rPr>
          <w:rFonts w:ascii="Times New Roman" w:hAnsi="Times New Roman" w:cs="仿宋_GB2312"/>
          <w:sz w:val="32"/>
          <w:szCs w:val="32"/>
        </w:rPr>
      </w:pPr>
      <w:bookmarkStart w:id="29" w:name="第二十五条"/>
      <w:bookmarkEnd w:id="29"/>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国家发展老年人保健事业。国务院和省、自治区、直辖市人民政府应当将老年人健康管理和常见病预防等纳入基本公共卫生服务项目。</w:t>
      </w:r>
    </w:p>
    <w:p>
      <w:pPr>
        <w:ind w:firstLine="640" w:firstLineChars="200"/>
        <w:rPr>
          <w:rFonts w:ascii="Times New Roman" w:hAnsi="Times New Roman" w:cs="仿宋_GB2312"/>
          <w:sz w:val="32"/>
          <w:szCs w:val="32"/>
        </w:rPr>
      </w:pPr>
      <w:bookmarkStart w:id="30" w:name="第二十六条"/>
      <w:bookmarkEnd w:id="30"/>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国家发展残疾预防和残疾人康复事业，完善残疾预防和残疾人康复及其保障体系，采取措施为残疾人提供基本康复服务。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县级以上人民政府应当优先开展残疾儿童康复工作，实行康复与教育相结合。</w:t>
      </w:r>
    </w:p>
    <w:p>
      <w:pPr>
        <w:ind w:firstLine="640" w:firstLineChars="200"/>
        <w:rPr>
          <w:rFonts w:ascii="Times New Roman" w:hAnsi="Times New Roman" w:cs="仿宋_GB2312"/>
          <w:sz w:val="32"/>
          <w:szCs w:val="32"/>
        </w:rPr>
      </w:pPr>
      <w:bookmarkStart w:id="31" w:name="第二十七条"/>
      <w:bookmarkEnd w:id="31"/>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国家建立健全院前急救体系，为急危重症患者提供及时、规范、有效的急救服务。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卫生健康主管部门、红十字会等有关部门、组织应当积极开展急救培训，普及急救知识，鼓励医疗卫生人员、经过急救培训的人员积极参与公共场所急救服务。公共场所应当按照规定配备必要的急救设备、设施。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急救中心（站）不得以未付费为由拒绝或者拖延为急危重症患者提供急救服务。</w:t>
      </w:r>
    </w:p>
    <w:p>
      <w:pPr>
        <w:ind w:firstLine="640" w:firstLineChars="200"/>
        <w:rPr>
          <w:rFonts w:ascii="Times New Roman" w:hAnsi="Times New Roman" w:cs="仿宋_GB2312"/>
          <w:sz w:val="32"/>
          <w:szCs w:val="32"/>
        </w:rPr>
      </w:pPr>
      <w:bookmarkStart w:id="32" w:name="第二十八条"/>
      <w:bookmarkEnd w:id="32"/>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国家发展精神卫生事业，建设完善精神卫生服务体系，维护和增进公民心理健康，预防、治疗精神障碍。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采取措施，加强心理健康服务体系和人才队伍建设，促进心理健康教育、心理评估、心理咨询与心理治疗服务的有效衔接，设立为公众提供公益服务的心理援助热线，加强未成年人、残疾人和老年人等重点人群心理健康服务。</w:t>
      </w:r>
    </w:p>
    <w:p>
      <w:pPr>
        <w:ind w:firstLine="640" w:firstLineChars="200"/>
        <w:rPr>
          <w:rFonts w:ascii="Times New Roman" w:hAnsi="Times New Roman" w:cs="仿宋_GB2312"/>
          <w:sz w:val="32"/>
          <w:szCs w:val="32"/>
        </w:rPr>
      </w:pPr>
      <w:bookmarkStart w:id="33" w:name="第二十九条"/>
      <w:bookmarkEnd w:id="33"/>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基本医疗服务主要由政府举办的医疗卫生机构提供。鼓励社会力量举办的医疗卫生机构提供基本医疗服务。</w:t>
      </w:r>
    </w:p>
    <w:p>
      <w:pPr>
        <w:ind w:firstLine="640" w:firstLineChars="200"/>
        <w:rPr>
          <w:rFonts w:ascii="Times New Roman" w:hAnsi="Times New Roman" w:cs="仿宋_GB2312"/>
          <w:sz w:val="32"/>
          <w:szCs w:val="32"/>
        </w:rPr>
      </w:pPr>
      <w:bookmarkStart w:id="34" w:name="第三十条"/>
      <w:bookmarkEnd w:id="34"/>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国家推进基本医疗服务实行分级诊疗制度，引导非急诊患者首先到基层医疗卫生机构就诊，实行首诊负责制和转诊审核责任制，逐步建立基层首诊、双向转诊、急慢分治、上下联动的机制，并与基本医疗保险制度相衔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县级以上地方人民政府根据本行政区域医疗卫生需求，整合区域内政府举办的医疗卫生资源，因地制宜建立医疗联合体等协同联动的医疗服务合作机制。鼓励社会力量举办的医疗卫生机构参与医疗服务合作机制。</w:t>
      </w:r>
    </w:p>
    <w:p>
      <w:pPr>
        <w:ind w:firstLine="640" w:firstLineChars="200"/>
        <w:rPr>
          <w:rFonts w:ascii="Times New Roman" w:hAnsi="Times New Roman" w:cs="仿宋_GB2312"/>
          <w:sz w:val="32"/>
          <w:szCs w:val="32"/>
        </w:rPr>
      </w:pPr>
      <w:bookmarkStart w:id="35" w:name="第三十一条"/>
      <w:bookmarkEnd w:id="35"/>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国家推进基层医疗卫生机构实行家庭医生签约服务，建立家庭医生服务团队，与居民签订协议，根据居民健康状况和医疗需求提供基本医疗卫生服务。</w:t>
      </w:r>
    </w:p>
    <w:p>
      <w:pPr>
        <w:ind w:firstLine="640" w:firstLineChars="200"/>
        <w:rPr>
          <w:rFonts w:ascii="Times New Roman" w:hAnsi="Times New Roman" w:cs="仿宋_GB2312"/>
          <w:sz w:val="32"/>
          <w:szCs w:val="32"/>
        </w:rPr>
      </w:pPr>
      <w:bookmarkStart w:id="36" w:name="第三十二条"/>
      <w:bookmarkEnd w:id="36"/>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公民接受医疗卫生服务，对病情、诊疗方案、医疗风险、医疗费用等事项依法享有知情同意的权利。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需要实施手术、特殊检查、特殊治疗的，医疗卫生人员应当及时向患者说明医疗风险、替代医疗方案等情况，并取得其同意；不能或者不宜向患者说明的，应当向患者的近亲属说明，并取得其同意。法律另有规定的，依照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开展药物、医疗器械临床试验和其他医学研究应当遵守医学伦理规范，依法通过伦理审查，取得知情同意。</w:t>
      </w:r>
    </w:p>
    <w:p>
      <w:pPr>
        <w:ind w:firstLine="640" w:firstLineChars="200"/>
        <w:rPr>
          <w:rFonts w:ascii="Times New Roman" w:hAnsi="Times New Roman" w:cs="仿宋_GB2312"/>
          <w:sz w:val="32"/>
          <w:szCs w:val="32"/>
        </w:rPr>
      </w:pPr>
      <w:bookmarkStart w:id="37" w:name="第三十三条"/>
      <w:bookmarkEnd w:id="37"/>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公民接受医疗卫生服务，应当受到尊重。医疗卫生机构、医疗卫生人员应当关心爱护、平等对待患者，尊重患者人格尊严，保护患者隐私。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公民接受医疗卫生服务，应当遵守诊疗制度和医疗卫生服务秩序，尊重医疗卫生人员。</w:t>
      </w:r>
    </w:p>
    <w:p>
      <w:pPr>
        <w:rPr>
          <w:rFonts w:ascii="Times New Roman" w:eastAsia="宋体" w:hAnsi="Times New Roman" w:cs="宋体"/>
          <w:szCs w:val="32"/>
        </w:rPr>
      </w:pPr>
    </w:p>
    <w:p>
      <w:pPr>
        <w:jc w:val="center"/>
        <w:rPr>
          <w:rFonts w:ascii="Times New Roman" w:eastAsia="黑体" w:hAnsi="Times New Roman" w:cs="黑体"/>
          <w:szCs w:val="32"/>
        </w:rPr>
      </w:pPr>
      <w:bookmarkStart w:id="38" w:name="第三章 医疗卫生机构"/>
      <w:bookmarkEnd w:id="38"/>
      <w:r>
        <w:rPr>
          <w:rFonts w:ascii="Times New Roman" w:eastAsia="黑体" w:hAnsi="Times New Roman" w:cs="黑体" w:hint="eastAsia"/>
          <w:szCs w:val="32"/>
        </w:rPr>
        <w:t>第三章　医疗卫生机构</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9" w:name="第三十四条"/>
      <w:bookmarkEnd w:id="39"/>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国家建立健全由基层医疗卫生机构、医院、专业公共卫生机构等组成的城乡全覆盖、功能互补、连续协同的医疗卫生服务体系。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国家加强县级医院、乡镇卫生院、村卫生室、社区卫生服务中心（站）和专业公共卫生机构等的建设，建立健全农村医疗卫生服务网络和城市社区卫生服务网络。</w:t>
      </w:r>
    </w:p>
    <w:p>
      <w:pPr>
        <w:ind w:firstLine="640" w:firstLineChars="200"/>
        <w:rPr>
          <w:rFonts w:ascii="Times New Roman" w:hAnsi="Times New Roman" w:cs="仿宋_GB2312"/>
          <w:sz w:val="32"/>
          <w:szCs w:val="32"/>
        </w:rPr>
      </w:pPr>
      <w:bookmarkStart w:id="40" w:name="第三十五条"/>
      <w:bookmarkEnd w:id="40"/>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基层医疗卫生机构主要提供预防、保健、健康教育、疾病管理，为居民建立健康档案，常见病、多发病的诊疗以及部分疾病的康复、护理，接收医院转诊患者，向医院转诊超出自身服务能力的患者等基本医疗卫生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院主要提供疾病诊治，特别是急危重症和疑难病症的诊疗，突发事件医疗处置和救援以及健康教育等医疗卫生服务，并开展医学教育、医疗卫生人员培训、医学科学研究和对基层医疗卫生机构的业务指导等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专业公共卫生机构主要提供传染病、慢性非传染性疾病、职业病、地方病等疾病预防控制和健康教育、妇幼保健、精神卫生、院前急救、采供血、食品安全风险监测评估、出生缺陷防治等公共卫生服务。</w:t>
      </w:r>
    </w:p>
    <w:p>
      <w:pPr>
        <w:ind w:firstLine="640" w:firstLineChars="200"/>
        <w:rPr>
          <w:rFonts w:ascii="Times New Roman" w:hAnsi="Times New Roman" w:cs="仿宋_GB2312"/>
          <w:sz w:val="32"/>
          <w:szCs w:val="32"/>
        </w:rPr>
      </w:pPr>
      <w:bookmarkStart w:id="41" w:name="第三十六条"/>
      <w:bookmarkEnd w:id="41"/>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各级各类医疗卫生机构应当分工合作，为公民提供预防、保健、治疗、护理、康复、安宁疗护等全方位全周期的医疗卫生服务。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各级人民政府采取措施支持医疗卫生机构与养老机构、儿童福利机构、社区组织建立协作机制，为老年人、孤残儿童提供安全、便捷的医疗和健康服务。</w:t>
      </w:r>
    </w:p>
    <w:p>
      <w:pPr>
        <w:ind w:firstLine="640" w:firstLineChars="200"/>
        <w:rPr>
          <w:rFonts w:ascii="Times New Roman" w:hAnsi="Times New Roman" w:cs="仿宋_GB2312"/>
          <w:sz w:val="32"/>
          <w:szCs w:val="32"/>
        </w:rPr>
      </w:pPr>
      <w:bookmarkStart w:id="42" w:name="第三十七条"/>
      <w:bookmarkEnd w:id="42"/>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县级以上人民政府应当制定并落实医疗卫生服务体系规划，科学配置医疗卫生资源，举办医疗卫生机构，为公民获得基本医疗卫生服务提供保障。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政府举办医疗卫生机构，应当考虑本行政区域人口、经济社会发展状况、医疗卫生资源、健康危险因素、发病率、患病率以及紧急救治需求等情况。</w:t>
      </w:r>
    </w:p>
    <w:p>
      <w:pPr>
        <w:ind w:firstLine="640" w:firstLineChars="200"/>
        <w:rPr>
          <w:rFonts w:ascii="Times New Roman" w:hAnsi="Times New Roman" w:cs="仿宋_GB2312"/>
          <w:sz w:val="32"/>
          <w:szCs w:val="32"/>
        </w:rPr>
      </w:pPr>
      <w:bookmarkStart w:id="43" w:name="第三十八条"/>
      <w:bookmarkEnd w:id="43"/>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举办医疗机构，应当具备下列条件，按照国家有关规定办理审批或者备案手续：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（一）有符合规定的名称、组织机构和场所；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（二）有与其开展的业务相适应的经费、设施、设备和医疗卫生人员；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（三）有相应的规章制度；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（四）能够独立承担民事责任；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（五）法律、行政法规规定的其他条件。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医疗机构依法取得执业许可证。禁止伪造、变造、买卖、出租、出借医疗机构执业许可证。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各级各类医疗卫生机构的具体条件和配置应当符合国务院卫生健康主管部门制定的医疗卫生机构标准。</w:t>
      </w:r>
    </w:p>
    <w:p>
      <w:pPr>
        <w:ind w:firstLine="640" w:firstLineChars="200"/>
        <w:rPr>
          <w:rFonts w:ascii="Times New Roman" w:hAnsi="Times New Roman" w:cs="仿宋_GB2312"/>
          <w:sz w:val="32"/>
          <w:szCs w:val="32"/>
        </w:rPr>
      </w:pPr>
      <w:bookmarkStart w:id="44" w:name="第三十九条"/>
      <w:bookmarkEnd w:id="44"/>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国家对医疗卫生机构实行分类管理。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医疗卫生服务体系坚持以非营利性医疗卫生机构为主体、营利性医疗卫生机构为补充。政府举办非营利性医疗卫生机构，在基本医疗卫生事业中发挥主导作用，保障基本医疗卫生服务公平可及。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以政府资金、捐赠资产举办或者参与举办的医疗卫生机构不得设立为营利性医疗卫生机构。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医疗卫生机构不得对外出租、承包医疗科室。非营利性医疗卫生机构不得向出资人、举办者分配或者变相分配收益。</w:t>
      </w:r>
    </w:p>
    <w:p>
      <w:pPr>
        <w:ind w:firstLine="640" w:firstLineChars="200"/>
        <w:rPr>
          <w:rFonts w:ascii="Times New Roman" w:hAnsi="Times New Roman" w:cs="仿宋_GB2312"/>
          <w:sz w:val="32"/>
          <w:szCs w:val="32"/>
        </w:rPr>
      </w:pPr>
      <w:bookmarkStart w:id="45" w:name="第四十条"/>
      <w:bookmarkEnd w:id="45"/>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政府举办的医疗卫生机构应当坚持公益性质，所有收支均纳入预算管理，按照医疗卫生服务体系规划合理设置并控制规模。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国家鼓励政府举办的医疗卫生机构与社会力量合作举办非营利性医疗卫生机构。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政府举办的医疗卫生机构不得与其他组织投资设立非独立法人资格的医疗卫生机构，不得与社会资本合作举办营利性医疗卫生机构。</w:t>
      </w:r>
    </w:p>
    <w:p>
      <w:pPr>
        <w:ind w:firstLine="640" w:firstLineChars="200"/>
        <w:rPr>
          <w:rFonts w:ascii="Times New Roman" w:hAnsi="Times New Roman" w:cs="仿宋_GB2312"/>
          <w:sz w:val="32"/>
          <w:szCs w:val="32"/>
        </w:rPr>
      </w:pPr>
      <w:bookmarkStart w:id="46" w:name="第四十一条"/>
      <w:bookmarkEnd w:id="46"/>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国家采取多种措施，鼓励和引导社会力量依法举办医疗卫生机构，支持和规范社会力量举办的医疗卫生机构与政府举办的医疗卫生机构开展多种类型的医疗业务、学科建设、人才培养等合作。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社会力量举办的医疗卫生机构在基本医疗保险定点、重点专科建设、科研教学、等级评审、特定医疗技术准入、医疗卫生人员职称评定等方面享有与政府举办的医疗卫生机构同等的权利。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力量可以选择设立非营利性或者营利性医疗卫生机构。社会力量举办的非营利性医疗卫生机构按照规定享受与政府举办的医疗卫生机构同等的税收、财政补助、用地、用水、用电、用气、用热等政策，并依法接受监督管理。</w:t>
      </w:r>
    </w:p>
    <w:p>
      <w:pPr>
        <w:ind w:firstLine="640" w:firstLineChars="200"/>
        <w:rPr>
          <w:rFonts w:ascii="Times New Roman" w:hAnsi="Times New Roman" w:cs="仿宋_GB2312"/>
          <w:sz w:val="32"/>
          <w:szCs w:val="32"/>
        </w:rPr>
      </w:pPr>
      <w:bookmarkStart w:id="47" w:name="第四十二条"/>
      <w:bookmarkEnd w:id="47"/>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国家以建成的医疗卫生机构为基础，合理规划与设置国家医学中心和国家、省级区域性医疗中心，诊治疑难重症，研究攻克重大医学难题，培养高层次医疗卫生人才。</w:t>
      </w:r>
    </w:p>
    <w:p>
      <w:pPr>
        <w:ind w:firstLine="640" w:firstLineChars="200"/>
        <w:rPr>
          <w:rFonts w:ascii="Times New Roman" w:hAnsi="Times New Roman" w:cs="仿宋_GB2312"/>
          <w:sz w:val="32"/>
          <w:szCs w:val="32"/>
        </w:rPr>
      </w:pPr>
      <w:bookmarkStart w:id="48" w:name="第四十三条"/>
      <w:bookmarkEnd w:id="48"/>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医疗卫生机构应当遵守法律、法规、规章，建立健全内部质量管理和控制制度，对医疗卫生服务质量负责。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医疗卫生机构应当按照临床诊疗指南、临床技术操作规范和行业标准以及医学伦理规范等有关要求，合理进行检查、用药、诊疗，加强医疗卫生安全风险防范，优化服务流程，持续改进医疗卫生服务质量。</w:t>
      </w:r>
    </w:p>
    <w:p>
      <w:pPr>
        <w:ind w:firstLine="640" w:firstLineChars="200"/>
        <w:rPr>
          <w:rFonts w:ascii="Times New Roman" w:hAnsi="Times New Roman" w:cs="仿宋_GB2312"/>
          <w:sz w:val="32"/>
          <w:szCs w:val="32"/>
        </w:rPr>
      </w:pPr>
      <w:bookmarkStart w:id="49" w:name="第四十四条"/>
      <w:bookmarkEnd w:id="49"/>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国家对医疗卫生技术的临床应用进行分类管理，对技术难度大、医疗风险高，服务能力、人员专业技术水平要求较高的医疗卫生技术实行严格管理。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医疗卫生机构开展医疗卫生技术临床应用，应当与其功能任务相适应，遵循科学、安全、规范、有效、经济的原则，并符合伦理。</w:t>
      </w:r>
    </w:p>
    <w:p>
      <w:pPr>
        <w:ind w:firstLine="640" w:firstLineChars="200"/>
        <w:rPr>
          <w:rFonts w:ascii="Times New Roman" w:hAnsi="Times New Roman" w:cs="仿宋_GB2312"/>
          <w:sz w:val="32"/>
          <w:szCs w:val="32"/>
        </w:rPr>
      </w:pPr>
      <w:bookmarkStart w:id="50" w:name="第四十五条"/>
      <w:bookmarkEnd w:id="50"/>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国家建立权责清晰、管理科学、治理完善、运行高效、监督有力的现代医院管理制度。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医院应当制定章程，建立和完善法人治理结构，提高医疗卫生服务能力和运行效率。</w:t>
      </w:r>
    </w:p>
    <w:p>
      <w:pPr>
        <w:ind w:firstLine="640" w:firstLineChars="200"/>
        <w:rPr>
          <w:rFonts w:ascii="Times New Roman" w:hAnsi="Times New Roman" w:cs="仿宋_GB2312"/>
          <w:sz w:val="32"/>
          <w:szCs w:val="32"/>
        </w:rPr>
      </w:pPr>
      <w:bookmarkStart w:id="51" w:name="第四十六条"/>
      <w:bookmarkEnd w:id="51"/>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医疗卫生机构执业场所是提供医疗卫生服务的公共场所，任何组织或者个人不得扰乱其秩序。</w:t>
      </w:r>
    </w:p>
    <w:p>
      <w:pPr>
        <w:ind w:firstLine="640" w:firstLineChars="200"/>
        <w:rPr>
          <w:rFonts w:ascii="Times New Roman" w:hAnsi="Times New Roman" w:cs="仿宋_GB2312"/>
          <w:sz w:val="32"/>
          <w:szCs w:val="32"/>
        </w:rPr>
      </w:pPr>
      <w:bookmarkStart w:id="52" w:name="第四十七条"/>
      <w:bookmarkEnd w:id="52"/>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国家完善医疗风险分担机制，鼓励医疗机构参加医疗责任保险或者建立医疗风险基金，鼓励患者参加医疗意外保险。</w:t>
      </w:r>
    </w:p>
    <w:p>
      <w:pPr>
        <w:ind w:firstLine="640" w:firstLineChars="200"/>
        <w:rPr>
          <w:rFonts w:ascii="Times New Roman" w:hAnsi="Times New Roman" w:cs="仿宋_GB2312"/>
          <w:sz w:val="32"/>
          <w:szCs w:val="32"/>
        </w:rPr>
      </w:pPr>
      <w:bookmarkStart w:id="53" w:name="第四十八条"/>
      <w:bookmarkEnd w:id="53"/>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国家鼓励医疗卫生机构不断改进预防、保健、诊断、治疗、护理和康复的技术、设备与服务，支持开发适合基层和边远地区应用的医疗卫生技术。</w:t>
      </w:r>
    </w:p>
    <w:p>
      <w:pPr>
        <w:ind w:firstLine="640" w:firstLineChars="200"/>
        <w:rPr>
          <w:rFonts w:ascii="Times New Roman" w:hAnsi="Times New Roman" w:cs="仿宋_GB2312"/>
          <w:sz w:val="32"/>
          <w:szCs w:val="32"/>
        </w:rPr>
      </w:pPr>
      <w:bookmarkStart w:id="54" w:name="第四十九条"/>
      <w:bookmarkEnd w:id="54"/>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国家推进全民健康信息化，推动健康医疗大数据、人工智能等的应用发展，加快医疗卫生信息基础设施建设，制定健康医疗数据采集、存储、分析和应用的技术标准，运用信息技术促进优质医疗卫生资源的普及与共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县级以上人民政府及其有关部门应当采取措施，推进信息技术在医疗卫生领域和医学教育中的应用，支持探索发展医疗卫生服务新模式、新业态。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国家采取措施，推进医疗卫生机构建立健全医疗卫生信息交流和信息安全制度，应用信息技术开展远程医疗服务，构建线上线下一体化医疗服务模式。</w:t>
      </w:r>
    </w:p>
    <w:p>
      <w:pPr>
        <w:ind w:firstLine="640" w:firstLineChars="200"/>
        <w:rPr>
          <w:rFonts w:ascii="Times New Roman" w:hAnsi="Times New Roman" w:cs="仿宋_GB2312"/>
          <w:sz w:val="32"/>
          <w:szCs w:val="32"/>
        </w:rPr>
      </w:pPr>
      <w:bookmarkStart w:id="55" w:name="第五十条"/>
      <w:bookmarkEnd w:id="55"/>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发生自然灾害、事故灾难、公共卫生事件和社会安全事件等严重威胁人民群众生命健康的突发事件时，医疗卫生机构、医疗卫生人员应当服从政府部门的调遣，参与卫生应急处置和医疗救治。对致病、致残、死亡的参与人员，按照规定给予工伤或者抚恤、烈士褒扬等相关待遇。</w:t>
      </w:r>
    </w:p>
    <w:p>
      <w:pPr>
        <w:rPr>
          <w:rFonts w:ascii="Times New Roman" w:eastAsia="宋体" w:hAnsi="Times New Roman" w:cs="宋体"/>
          <w:szCs w:val="32"/>
        </w:rPr>
      </w:pPr>
    </w:p>
    <w:p>
      <w:pPr>
        <w:jc w:val="center"/>
        <w:rPr>
          <w:rFonts w:ascii="Times New Roman" w:eastAsia="黑体" w:hAnsi="Times New Roman" w:cs="黑体"/>
          <w:szCs w:val="32"/>
        </w:rPr>
      </w:pPr>
      <w:bookmarkStart w:id="56" w:name="第四章 医疗卫生人员"/>
      <w:bookmarkEnd w:id="56"/>
      <w:r>
        <w:rPr>
          <w:rFonts w:ascii="Times New Roman" w:eastAsia="黑体" w:hAnsi="Times New Roman" w:cs="黑体" w:hint="eastAsia"/>
          <w:szCs w:val="32"/>
        </w:rPr>
        <w:t>第四章　医疗卫生人员</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7" w:name="第五十一条"/>
      <w:bookmarkEnd w:id="57"/>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医疗卫生人员应当弘扬敬佑生命、救死扶伤、甘于奉献、大爱无疆的崇高职业精神，遵守行业规范，恪守医德，努力提高专业水平和服务质量。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医疗卫生行业组织、医疗卫生机构、医学院校应当加强对医疗卫生人员的医德医风教育。</w:t>
      </w:r>
    </w:p>
    <w:p>
      <w:pPr>
        <w:ind w:firstLine="640" w:firstLineChars="200"/>
        <w:rPr>
          <w:rFonts w:ascii="Times New Roman" w:hAnsi="Times New Roman" w:cs="仿宋_GB2312"/>
          <w:sz w:val="32"/>
          <w:szCs w:val="32"/>
        </w:rPr>
      </w:pPr>
      <w:bookmarkStart w:id="58" w:name="第五十二条"/>
      <w:bookmarkEnd w:id="58"/>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国家制定医疗卫生人员培养规划，建立适应行业特点和社会需求的医疗卫生人员培养机制和供需平衡机制，完善医学院校教育、毕业后教育和继续教育体系，建立健全住院医师、专科医师规范化培训制度，建立规模适宜、结构合理、分布均衡的医疗卫生队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国家加强全科医生的培养和使用。全科医生主要提供常见病、多发病的诊疗和转诊、预防、保健、康复，以及慢性病管理、健康管理等服务。</w:t>
      </w:r>
    </w:p>
    <w:p>
      <w:pPr>
        <w:ind w:firstLine="640" w:firstLineChars="200"/>
        <w:rPr>
          <w:rFonts w:ascii="Times New Roman" w:hAnsi="Times New Roman" w:cs="仿宋_GB2312"/>
          <w:sz w:val="32"/>
          <w:szCs w:val="32"/>
        </w:rPr>
      </w:pPr>
      <w:bookmarkStart w:id="59" w:name="第五十三条"/>
      <w:bookmarkEnd w:id="59"/>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国家对医师、护士等医疗卫生人员依法实行执业注册制度。医疗卫生人员应当依法取得相应的职业资格。</w:t>
      </w:r>
    </w:p>
    <w:p>
      <w:pPr>
        <w:ind w:firstLine="640" w:firstLineChars="200"/>
        <w:rPr>
          <w:rFonts w:ascii="Times New Roman" w:hAnsi="Times New Roman" w:cs="仿宋_GB2312"/>
          <w:sz w:val="32"/>
          <w:szCs w:val="32"/>
        </w:rPr>
      </w:pPr>
      <w:bookmarkStart w:id="60" w:name="第五十四条"/>
      <w:bookmarkEnd w:id="60"/>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医疗卫生人员应当遵循医学科学规律，遵守有关临床诊疗技术规范和各项操作规范以及医学伦理规范，使用适宜技术和药物，合理诊疗，因病施治，不得对患者实施过度医疗。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医疗卫生人员不得利用职务之便索要、非法收受财物或者牟取其他不正当利益。</w:t>
      </w:r>
    </w:p>
    <w:p>
      <w:pPr>
        <w:ind w:firstLine="640" w:firstLineChars="200"/>
        <w:rPr>
          <w:rFonts w:ascii="Times New Roman" w:hAnsi="Times New Roman" w:cs="仿宋_GB2312"/>
          <w:sz w:val="32"/>
          <w:szCs w:val="32"/>
        </w:rPr>
      </w:pPr>
      <w:bookmarkStart w:id="61" w:name="第五十五条"/>
      <w:bookmarkEnd w:id="61"/>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国家建立健全符合医疗卫生行业特点的人事、薪酬、奖励制度，体现医疗卫生人员职业特点和技术劳动价值。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对从事传染病防治、放射医学和精神卫生工作以及其他在特殊岗位工作的医疗卫生人员，应当按照国家规定给予适当的津贴。津贴标准应当定期调整。</w:t>
      </w:r>
    </w:p>
    <w:p>
      <w:pPr>
        <w:ind w:firstLine="640" w:firstLineChars="200"/>
        <w:rPr>
          <w:rFonts w:ascii="Times New Roman" w:hAnsi="Times New Roman" w:cs="仿宋_GB2312"/>
          <w:sz w:val="32"/>
          <w:szCs w:val="32"/>
        </w:rPr>
      </w:pPr>
      <w:bookmarkStart w:id="62" w:name="第五十六条"/>
      <w:bookmarkEnd w:id="62"/>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国家建立医疗卫生人员定期到基层和艰苦边远地区从事医疗卫生工作制度。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国家采取定向免费培养、对口支援、退休返聘等措施，加强基层和艰苦边远地区医疗卫生队伍建设。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执业医师晋升为副高级技术职称的，应当有累计一年以上在县级以下或者对口支援的医疗卫生机构提供医疗卫生服务的经历。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对在基层和艰苦边远地区工作的医疗卫生人员，在薪酬津贴、职称评定、职业发展、教育培训和表彰奖励等方面实行优惠待遇。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国家加强乡村医疗卫生队伍建设，建立县乡村上下贯通的职业发展机制，完善对乡村医疗卫生人员的服务收入多渠道补助机制和养老政策。</w:t>
      </w:r>
    </w:p>
    <w:p>
      <w:pPr>
        <w:ind w:firstLine="640" w:firstLineChars="200"/>
        <w:rPr>
          <w:rFonts w:ascii="Times New Roman" w:hAnsi="Times New Roman" w:cs="仿宋_GB2312"/>
          <w:sz w:val="32"/>
          <w:szCs w:val="32"/>
        </w:rPr>
      </w:pPr>
      <w:bookmarkStart w:id="63" w:name="第五十七条"/>
      <w:bookmarkEnd w:id="63"/>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全社会应当关心、尊重医疗卫生人员，维护良好安全的医疗卫生服务秩序，共同构建和谐医患关系。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医疗卫生人员的人身安全、人格尊严不受侵犯，其合法权益受法律保护。禁止任何组织或者个人威胁、危害医疗卫生人员人身安全，侵犯医疗卫生人员人格尊严。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国家采取措施，保障医疗卫生人员执业环境。</w:t>
      </w:r>
    </w:p>
    <w:p>
      <w:pPr>
        <w:rPr>
          <w:rFonts w:ascii="Times New Roman" w:eastAsia="宋体" w:hAnsi="Times New Roman" w:cs="宋体"/>
          <w:szCs w:val="32"/>
        </w:rPr>
      </w:pPr>
    </w:p>
    <w:p>
      <w:pPr>
        <w:jc w:val="center"/>
        <w:rPr>
          <w:rFonts w:ascii="Times New Roman" w:eastAsia="黑体" w:hAnsi="Times New Roman" w:cs="黑体"/>
          <w:szCs w:val="32"/>
        </w:rPr>
      </w:pPr>
      <w:bookmarkStart w:id="64" w:name="第五章 药品供应保障"/>
      <w:bookmarkEnd w:id="64"/>
      <w:r>
        <w:rPr>
          <w:rFonts w:ascii="Times New Roman" w:eastAsia="黑体" w:hAnsi="Times New Roman" w:cs="黑体" w:hint="eastAsia"/>
          <w:szCs w:val="32"/>
        </w:rPr>
        <w:t>第五章　药品供应保障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5" w:name="第五十八条"/>
      <w:bookmarkEnd w:id="65"/>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国家完善药品供应保障制度，建立工作协调机制，保障药品的安全、有效、可及。</w:t>
      </w:r>
    </w:p>
    <w:p>
      <w:pPr>
        <w:ind w:firstLine="640" w:firstLineChars="200"/>
        <w:rPr>
          <w:rFonts w:ascii="Times New Roman" w:hAnsi="Times New Roman" w:cs="仿宋_GB2312"/>
          <w:sz w:val="32"/>
          <w:szCs w:val="32"/>
        </w:rPr>
      </w:pPr>
      <w:bookmarkStart w:id="66" w:name="第五十九条"/>
      <w:bookmarkEnd w:id="66"/>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国家实施基本药物制度，遴选适当数量的基本药物品种，满足疾病防治基本用药需求。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国家公布基本药物目录，根据药品临床应用实践、药品标准变化、药品新上市情况等，对基本药物目录进行动态调整。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基本药物按照规定优先纳入基本医疗保险药品目录。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国家提高基本药物的供给能力，强化基本药物质量监管，确保基本药物公平可及、合理使用。</w:t>
      </w:r>
    </w:p>
    <w:p>
      <w:pPr>
        <w:ind w:firstLine="640" w:firstLineChars="200"/>
        <w:rPr>
          <w:rFonts w:ascii="Times New Roman" w:hAnsi="Times New Roman" w:cs="仿宋_GB2312"/>
          <w:sz w:val="32"/>
          <w:szCs w:val="32"/>
        </w:rPr>
      </w:pPr>
      <w:bookmarkStart w:id="67" w:name="第六十条"/>
      <w:bookmarkEnd w:id="67"/>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国家建立健全以临床需求为导向的药品审评审批制度，支持临床急需药品、儿童用药品和防治罕见病、重大疾病等药品的研制、生产，满足疾病防治需求。</w:t>
      </w:r>
    </w:p>
    <w:p>
      <w:pPr>
        <w:ind w:firstLine="640" w:firstLineChars="200"/>
        <w:rPr>
          <w:rFonts w:ascii="Times New Roman" w:hAnsi="Times New Roman" w:cs="仿宋_GB2312"/>
          <w:sz w:val="32"/>
          <w:szCs w:val="32"/>
        </w:rPr>
      </w:pPr>
      <w:bookmarkStart w:id="68" w:name="第六十一条"/>
      <w:bookmarkEnd w:id="68"/>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国家建立健全药品研制、生产、流通、使用全过程追溯制度，加强药品管理，保证药品质量。</w:t>
      </w:r>
    </w:p>
    <w:p>
      <w:pPr>
        <w:ind w:firstLine="640" w:firstLineChars="200"/>
        <w:rPr>
          <w:rFonts w:ascii="Times New Roman" w:hAnsi="Times New Roman" w:cs="仿宋_GB2312"/>
          <w:sz w:val="32"/>
          <w:szCs w:val="32"/>
        </w:rPr>
      </w:pPr>
      <w:bookmarkStart w:id="69" w:name="第六十二条"/>
      <w:bookmarkEnd w:id="69"/>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国家建立健全药品价格监测体系，开展成本价格调查，加强药品价格监督检查，依法查处价格垄断、价格欺诈、不正当竞争等违法行为，维护药品价格秩序。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国家加强药品分类采购管理和指导。参加药品采购投标的投标人不得以低于成本的报价竞标，不得以欺诈、串通投标、滥用市场支配地位等方式竞标。</w:t>
      </w:r>
    </w:p>
    <w:p>
      <w:pPr>
        <w:ind w:firstLine="640" w:firstLineChars="200"/>
        <w:rPr>
          <w:rFonts w:ascii="Times New Roman" w:hAnsi="Times New Roman" w:cs="仿宋_GB2312"/>
          <w:sz w:val="32"/>
          <w:szCs w:val="32"/>
        </w:rPr>
      </w:pPr>
      <w:bookmarkStart w:id="70" w:name="第六十三条"/>
      <w:bookmarkEnd w:id="70"/>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国家建立中央与地方两级医药储备，用于保障重大灾情、疫情及其他突发事件等应急需要。</w:t>
      </w:r>
    </w:p>
    <w:p>
      <w:pPr>
        <w:ind w:firstLine="640" w:firstLineChars="200"/>
        <w:rPr>
          <w:rFonts w:ascii="Times New Roman" w:hAnsi="Times New Roman" w:cs="仿宋_GB2312"/>
          <w:sz w:val="32"/>
          <w:szCs w:val="32"/>
        </w:rPr>
      </w:pPr>
      <w:bookmarkStart w:id="71" w:name="第六十四条"/>
      <w:bookmarkEnd w:id="71"/>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国家建立健全药品供求监测体系，及时收集和汇总分析药品供求信息，定期公布药品生产、流通、使用等情况。</w:t>
      </w:r>
    </w:p>
    <w:p>
      <w:pPr>
        <w:ind w:firstLine="640" w:firstLineChars="200"/>
        <w:rPr>
          <w:rFonts w:ascii="Times New Roman" w:hAnsi="Times New Roman" w:cs="仿宋_GB2312"/>
          <w:sz w:val="32"/>
          <w:szCs w:val="32"/>
        </w:rPr>
      </w:pPr>
      <w:bookmarkStart w:id="72" w:name="第六十五条"/>
      <w:bookmarkEnd w:id="72"/>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国家加强对医疗器械的管理，完善医疗器械的标准和规范，提高医疗器械的安全有效水平。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国务院卫生健康主管部门和省、自治区、直辖市人民政府卫生健康主管部门应当根据技术的先进性、适宜性和可及性，编制大型医用设备配置规划，促进区域内医用设备合理配置、充分共享。</w:t>
      </w:r>
    </w:p>
    <w:p>
      <w:pPr>
        <w:ind w:firstLine="640" w:firstLineChars="200"/>
        <w:rPr>
          <w:rFonts w:ascii="Times New Roman" w:hAnsi="Times New Roman" w:cs="仿宋_GB2312"/>
          <w:sz w:val="32"/>
          <w:szCs w:val="32"/>
        </w:rPr>
      </w:pPr>
      <w:bookmarkStart w:id="73" w:name="第六十六条"/>
      <w:bookmarkEnd w:id="73"/>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国家加强中药的保护与发展，充分体现中药的特色和优势，发挥其在预防、保健、医疗、康复中的作用。</w:t>
      </w:r>
    </w:p>
    <w:p>
      <w:pPr>
        <w:rPr>
          <w:rFonts w:ascii="Times New Roman" w:eastAsia="宋体" w:hAnsi="Times New Roman" w:cs="宋体"/>
          <w:szCs w:val="32"/>
        </w:rPr>
      </w:pPr>
    </w:p>
    <w:p>
      <w:pPr>
        <w:jc w:val="center"/>
        <w:rPr>
          <w:rFonts w:ascii="Times New Roman" w:eastAsia="黑体" w:hAnsi="Times New Roman" w:cs="黑体"/>
          <w:szCs w:val="32"/>
        </w:rPr>
      </w:pPr>
      <w:bookmarkStart w:id="74" w:name="第六章 健康促进"/>
      <w:bookmarkEnd w:id="74"/>
      <w:r>
        <w:rPr>
          <w:rFonts w:ascii="Times New Roman" w:eastAsia="黑体" w:hAnsi="Times New Roman" w:cs="黑体" w:hint="eastAsia"/>
          <w:szCs w:val="32"/>
        </w:rPr>
        <w:t>第六章　健康促进</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5" w:name="第六十七条"/>
      <w:bookmarkEnd w:id="75"/>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各级人民政府应当加强健康教育工作及其专业人才培养，建立健康知识和技能核心信息发布制度，普及健康科学知识，向公众提供科学、准确的健康信息。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卫生、教育、体育、宣传等机构、基层群众性自治组织和社会组织应当开展健康知识的宣传和普及。医疗卫生人员在提供医疗卫生服务时，应当对患者开展健康教育。新闻媒体应当开展健康知识的公益宣传。健康知识的宣传应当科学、准确。</w:t>
      </w:r>
    </w:p>
    <w:p>
      <w:pPr>
        <w:ind w:firstLine="640" w:firstLineChars="200"/>
        <w:rPr>
          <w:rFonts w:ascii="Times New Roman" w:hAnsi="Times New Roman" w:cs="仿宋_GB2312"/>
          <w:sz w:val="32"/>
          <w:szCs w:val="32"/>
        </w:rPr>
      </w:pPr>
      <w:bookmarkStart w:id="76" w:name="第六十八条"/>
      <w:bookmarkEnd w:id="76"/>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国家将健康教育纳入国民教育体系。学校应当利用多种形式实施健康教育，普及健康知识、科学健身知识、急救知识和技能，提高学生主动防病的意识，培养学生良好的卫生习惯和健康的行为习惯，减少、改善学生近视、肥胖等不良健康状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学校应当按照规定开设体育与健康课程，组织学生开展广播体操、眼保健操、体能锻炼等活动。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学校按照规定配备校医，建立和完善卫生室、保健室等。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县级以上人民政府教育主管部门应当按照规定将学生体质健康水平纳入学校考核体系。</w:t>
      </w:r>
    </w:p>
    <w:p>
      <w:pPr>
        <w:ind w:firstLine="640" w:firstLineChars="200"/>
        <w:rPr>
          <w:rFonts w:ascii="Times New Roman" w:hAnsi="Times New Roman" w:cs="仿宋_GB2312"/>
          <w:sz w:val="32"/>
          <w:szCs w:val="32"/>
        </w:rPr>
      </w:pPr>
      <w:bookmarkStart w:id="77" w:name="第六十九条"/>
      <w:bookmarkEnd w:id="77"/>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公民是自己健康的第一责任人，树立和践行对自己健康负责的健康管理理念，主动学习健康知识，提高健康素养，加强健康管理。倡导家庭成员相互关爱，形成符合自身和家庭特点的健康生活方式。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公民应当尊重他人的健康权利和利益，不得损害他人健康和社会公共利益。</w:t>
      </w:r>
    </w:p>
    <w:p>
      <w:pPr>
        <w:ind w:firstLine="640" w:firstLineChars="200"/>
        <w:rPr>
          <w:rFonts w:ascii="Times New Roman" w:hAnsi="Times New Roman" w:cs="仿宋_GB2312"/>
          <w:sz w:val="32"/>
          <w:szCs w:val="32"/>
        </w:rPr>
      </w:pPr>
      <w:bookmarkStart w:id="78" w:name="第七十条"/>
      <w:bookmarkEnd w:id="78"/>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国家组织居民健康状况调查和统计，开展体质监测，对健康绩效进行评估，并根据评估结果制定、完善与健康相关的法律、法规、政策和规划。</w:t>
      </w:r>
    </w:p>
    <w:p>
      <w:pPr>
        <w:ind w:firstLine="640" w:firstLineChars="200"/>
        <w:rPr>
          <w:rFonts w:ascii="Times New Roman" w:hAnsi="Times New Roman" w:cs="仿宋_GB2312"/>
          <w:sz w:val="32"/>
          <w:szCs w:val="32"/>
        </w:rPr>
      </w:pPr>
      <w:bookmarkStart w:id="79" w:name="第七十一条"/>
      <w:bookmarkEnd w:id="79"/>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国家建立疾病和健康危险因素监测、调查和风险评估制度。县级以上人民政府及其有关部门针对影响健康的主要问题，组织开展健康危险因素研究，制定综合防治措施。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国家加强影响健康的环境问题预防和治理，组织开展环境质量对健康影响的研究，采取措施预防和控制与环境问题有关的疾病。</w:t>
      </w:r>
    </w:p>
    <w:p>
      <w:pPr>
        <w:ind w:firstLine="640" w:firstLineChars="200"/>
        <w:rPr>
          <w:rFonts w:ascii="Times New Roman" w:hAnsi="Times New Roman" w:cs="仿宋_GB2312"/>
          <w:sz w:val="32"/>
          <w:szCs w:val="32"/>
        </w:rPr>
      </w:pPr>
      <w:bookmarkStart w:id="80" w:name="第七十二条"/>
      <w:bookmarkEnd w:id="80"/>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国家大力开展爱国卫生运动，鼓励和支持开展爱国卫生月等群众性卫生与健康活动，依靠和动员群众控制和消除健康危险因素，改善环境卫生状况，建设健康城市、健康村镇、健康社区。</w:t>
      </w:r>
    </w:p>
    <w:p>
      <w:pPr>
        <w:ind w:firstLine="640" w:firstLineChars="200"/>
        <w:rPr>
          <w:rFonts w:ascii="Times New Roman" w:hAnsi="Times New Roman" w:cs="仿宋_GB2312"/>
          <w:sz w:val="32"/>
          <w:szCs w:val="32"/>
        </w:rPr>
      </w:pPr>
      <w:bookmarkStart w:id="81" w:name="第七十三条"/>
      <w:bookmarkEnd w:id="81"/>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国家建立科学、严格的食品、饮用水安全监督管理制度，提高安全水平。</w:t>
      </w:r>
    </w:p>
    <w:p>
      <w:pPr>
        <w:ind w:firstLine="640" w:firstLineChars="200"/>
        <w:rPr>
          <w:rFonts w:ascii="Times New Roman" w:hAnsi="Times New Roman" w:cs="仿宋_GB2312"/>
          <w:sz w:val="32"/>
          <w:szCs w:val="32"/>
        </w:rPr>
      </w:pPr>
      <w:bookmarkStart w:id="82" w:name="第七十四条"/>
      <w:bookmarkEnd w:id="82"/>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国家建立营养状况监测制度，实施经济欠发达地区、重点人群营养干预计划，开展未成年人和老年人营养改善行动，倡导健康饮食习惯，减少不健康饮食引起的疾病风险。</w:t>
      </w:r>
    </w:p>
    <w:p>
      <w:pPr>
        <w:ind w:firstLine="640" w:firstLineChars="200"/>
        <w:rPr>
          <w:rFonts w:ascii="Times New Roman" w:hAnsi="Times New Roman" w:cs="仿宋_GB2312"/>
          <w:sz w:val="32"/>
          <w:szCs w:val="32"/>
        </w:rPr>
      </w:pPr>
      <w:bookmarkStart w:id="83" w:name="第七十五条"/>
      <w:bookmarkEnd w:id="83"/>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国家发展全民健身事业，完善覆盖城乡的全民健身公共服务体系，加强公共体育设施建设，组织开展和支持全民健身活动，加强全民健身指导服务，普及科学健身知识和方法。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国家鼓励单位的体育场地设施向公众开放。</w:t>
      </w:r>
    </w:p>
    <w:p>
      <w:pPr>
        <w:ind w:firstLine="640" w:firstLineChars="200"/>
        <w:rPr>
          <w:rFonts w:ascii="Times New Roman" w:hAnsi="Times New Roman" w:cs="仿宋_GB2312"/>
          <w:sz w:val="32"/>
          <w:szCs w:val="32"/>
        </w:rPr>
      </w:pPr>
      <w:bookmarkStart w:id="84" w:name="第七十六条"/>
      <w:bookmarkEnd w:id="84"/>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国家制定并实施未成年人、妇女、老年人、残疾人等的健康工作计划，加强重点人群健康服务。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国家推动长期护理保障工作，鼓励发展长期护理保险。</w:t>
      </w:r>
    </w:p>
    <w:p>
      <w:pPr>
        <w:ind w:firstLine="640" w:firstLineChars="200"/>
        <w:rPr>
          <w:rFonts w:ascii="Times New Roman" w:hAnsi="Times New Roman" w:cs="仿宋_GB2312"/>
          <w:sz w:val="32"/>
          <w:szCs w:val="32"/>
        </w:rPr>
      </w:pPr>
      <w:bookmarkStart w:id="85" w:name="第七十七条"/>
      <w:bookmarkEnd w:id="85"/>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国家完善公共场所卫生管理制度。县级以上人民政府卫生健康等主管部门应当加强对公共场所的卫生监督。公共场所卫生监督信息应当依法向社会公开。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公共场所经营单位应当建立健全并严格实施卫生管理制度，保证其经营活动持续符合国家对公共场所的卫生要求。</w:t>
      </w:r>
    </w:p>
    <w:p>
      <w:pPr>
        <w:ind w:firstLine="640" w:firstLineChars="200"/>
        <w:rPr>
          <w:rFonts w:ascii="Times New Roman" w:hAnsi="Times New Roman" w:cs="仿宋_GB2312"/>
          <w:sz w:val="32"/>
          <w:szCs w:val="32"/>
        </w:rPr>
      </w:pPr>
      <w:bookmarkStart w:id="86" w:name="第七十八条"/>
      <w:bookmarkEnd w:id="86"/>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国家采取措施，减少吸烟对公民健康的危害。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公共场所控制吸烟，强化监督执法。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烟草制品包装应当印制带有说明吸烟危害的警示。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禁止向未成年人出售烟酒。</w:t>
      </w:r>
    </w:p>
    <w:p>
      <w:pPr>
        <w:ind w:firstLine="640" w:firstLineChars="200"/>
        <w:rPr>
          <w:rFonts w:ascii="Times New Roman" w:hAnsi="Times New Roman" w:cs="仿宋_GB2312"/>
          <w:sz w:val="32"/>
          <w:szCs w:val="32"/>
        </w:rPr>
      </w:pPr>
      <w:bookmarkStart w:id="87" w:name="第七十九条"/>
      <w:bookmarkEnd w:id="87"/>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用人单位应当为职工创造有益于健康的环境和条件，严格执行劳动安全卫生等相关规定，积极组织职工开展健身活动，保护职工健康。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国家鼓励用人单位开展职工健康指导工作。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国家提倡用人单位为职工定期开展健康检查。法律、法规对健康检查有规定的，依照其规定。</w:t>
      </w:r>
    </w:p>
    <w:p>
      <w:pPr>
        <w:rPr>
          <w:rFonts w:ascii="Times New Roman" w:eastAsia="宋体" w:hAnsi="Times New Roman" w:cs="宋体"/>
          <w:szCs w:val="32"/>
        </w:rPr>
      </w:pPr>
    </w:p>
    <w:p>
      <w:pPr>
        <w:jc w:val="center"/>
        <w:rPr>
          <w:rFonts w:ascii="Times New Roman" w:eastAsia="黑体" w:hAnsi="Times New Roman" w:cs="黑体"/>
          <w:szCs w:val="32"/>
        </w:rPr>
      </w:pPr>
      <w:bookmarkStart w:id="88" w:name="第七章 资金保障"/>
      <w:bookmarkEnd w:id="88"/>
      <w:r>
        <w:rPr>
          <w:rFonts w:ascii="Times New Roman" w:eastAsia="黑体" w:hAnsi="Times New Roman" w:cs="黑体" w:hint="eastAsia"/>
          <w:szCs w:val="32"/>
        </w:rPr>
        <w:t>第七章　资金保障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9" w:name="第八十条"/>
      <w:bookmarkEnd w:id="89"/>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切实履行发展医疗卫生与健康事业的职责，建立与经济社会发展、财政状况和健康指标相适应的医疗卫生与健康事业投入机制，将医疗卫生与健康促进经费纳入本级政府预算，按照规定主要用于保障基本医疗服务、公共卫生服务、基本医疗保障和政府举办的医疗卫生机构建设和运行发展。</w:t>
      </w:r>
    </w:p>
    <w:p>
      <w:pPr>
        <w:ind w:firstLine="640" w:firstLineChars="200"/>
        <w:rPr>
          <w:rFonts w:ascii="Times New Roman" w:hAnsi="Times New Roman" w:cs="仿宋_GB2312"/>
          <w:sz w:val="32"/>
          <w:szCs w:val="32"/>
        </w:rPr>
      </w:pPr>
      <w:bookmarkStart w:id="90" w:name="第八十一条"/>
      <w:bookmarkEnd w:id="90"/>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县级以上人民政府通过预算、审计、监督执法、社会监督等方式，加强资金的监督管理。</w:t>
      </w:r>
    </w:p>
    <w:p>
      <w:pPr>
        <w:ind w:firstLine="640" w:firstLineChars="200"/>
        <w:rPr>
          <w:rFonts w:ascii="Times New Roman" w:hAnsi="Times New Roman" w:cs="仿宋_GB2312"/>
          <w:sz w:val="32"/>
          <w:szCs w:val="32"/>
        </w:rPr>
      </w:pPr>
      <w:bookmarkStart w:id="91" w:name="第八十二条"/>
      <w:bookmarkEnd w:id="91"/>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基本医疗服务费用主要由基本医疗保险基金和个人支付。国家依法多渠道筹集基本医疗保险基金，逐步完善基本医疗保险可持续筹资和保障水平调整机制。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公民有依法参加基本医疗保险的权利和义务。用人单位和职工按照国家规定缴纳职工基本医疗保险费。城乡居民按照规定缴纳城乡居民基本医疗保险费。</w:t>
      </w:r>
    </w:p>
    <w:p>
      <w:pPr>
        <w:ind w:firstLine="640" w:firstLineChars="200"/>
        <w:rPr>
          <w:rFonts w:ascii="Times New Roman" w:hAnsi="Times New Roman" w:cs="仿宋_GB2312"/>
          <w:sz w:val="32"/>
          <w:szCs w:val="32"/>
        </w:rPr>
      </w:pPr>
      <w:bookmarkStart w:id="92" w:name="第八十三条"/>
      <w:bookmarkEnd w:id="92"/>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国家建立以基本医疗保险为主体，商业健康保险、医疗救助、职工互助医疗和医疗慈善服务等为补充的、多层次的医疗保障体系。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国家鼓励发展商业健康保险，满足人民群众多样化健康保障需求。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国家完善医疗救助制度，保障符合条件的困难群众获得基本医疗服务。</w:t>
      </w:r>
    </w:p>
    <w:p>
      <w:pPr>
        <w:ind w:firstLine="640" w:firstLineChars="200"/>
        <w:rPr>
          <w:rFonts w:ascii="Times New Roman" w:hAnsi="Times New Roman" w:cs="仿宋_GB2312"/>
          <w:sz w:val="32"/>
          <w:szCs w:val="32"/>
        </w:rPr>
      </w:pPr>
      <w:bookmarkStart w:id="93" w:name="第八十四条"/>
      <w:bookmarkEnd w:id="93"/>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国家建立健全基本医疗保险经办机构与协议定点医疗卫生机构之间的协商谈判机制，科学合理确定基本医疗保险基金支付标准和支付方式，引导医疗卫生机构合理诊疗，促进患者有序流动，提高基本医疗保险基金使用效益。</w:t>
      </w:r>
    </w:p>
    <w:p>
      <w:pPr>
        <w:ind w:firstLine="640" w:firstLineChars="200"/>
        <w:rPr>
          <w:rFonts w:ascii="Times New Roman" w:hAnsi="Times New Roman" w:cs="仿宋_GB2312"/>
          <w:sz w:val="32"/>
          <w:szCs w:val="32"/>
        </w:rPr>
      </w:pPr>
      <w:bookmarkStart w:id="94" w:name="第八十五条"/>
      <w:bookmarkEnd w:id="94"/>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基本医疗保险基金支付范围由国务院医疗保障主管部门组织制定，并应当听取国务院卫生健康主管部门、中医药主管部门、药品监督管理部门、财政部门等的意见。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省、自治区、直辖市人民政府可以按照国家有关规定，补充确定本行政区域基本医疗保险基金支付的具体项目和标准，并报国务院医疗保障主管部门备案。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医疗保障主管部门应当对纳入支付范围的基本医疗保险药品目录、诊疗项目、医疗服务设施标准等组织开展循证医学和经济性评价，并应当听取国务院卫生健康主管部门、中医药主管部门、药品监督管理部门、财政部门等有关方面的意见。评价结果应当作为调整基本医疗保险基金支付范围的依据。</w:t>
      </w:r>
    </w:p>
    <w:p>
      <w:pPr>
        <w:rPr>
          <w:rFonts w:ascii="Times New Roman" w:eastAsia="宋体" w:hAnsi="Times New Roman" w:cs="宋体"/>
          <w:szCs w:val="32"/>
        </w:rPr>
      </w:pPr>
    </w:p>
    <w:p>
      <w:pPr>
        <w:jc w:val="center"/>
        <w:rPr>
          <w:rFonts w:ascii="Times New Roman" w:eastAsia="黑体" w:hAnsi="Times New Roman" w:cs="黑体"/>
          <w:szCs w:val="32"/>
        </w:rPr>
      </w:pPr>
      <w:bookmarkStart w:id="95" w:name="第八章 监督管理"/>
      <w:bookmarkEnd w:id="95"/>
      <w:r>
        <w:rPr>
          <w:rFonts w:ascii="Times New Roman" w:eastAsia="黑体" w:hAnsi="Times New Roman" w:cs="黑体" w:hint="eastAsia"/>
          <w:szCs w:val="32"/>
        </w:rPr>
        <w:t>第八章　监督管理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96" w:name="第八十六条"/>
      <w:bookmarkEnd w:id="96"/>
      <w:r>
        <w:rPr>
          <w:rFonts w:ascii="Times New Roman" w:eastAsia="黑体" w:hAnsi="Times New Roman" w:cs="黑体" w:hint="eastAsia"/>
          <w:sz w:val="32"/>
          <w:szCs w:val="32"/>
        </w:rPr>
        <w:t>第八十六条</w:t>
      </w:r>
      <w:r>
        <w:rPr>
          <w:rFonts w:ascii="Times New Roman" w:hAnsi="Times New Roman" w:cs="仿宋_GB2312" w:hint="eastAsia"/>
          <w:sz w:val="32"/>
          <w:szCs w:val="32"/>
        </w:rPr>
        <w:t>　</w:t>
      </w:r>
      <w:r>
        <w:rPr>
          <w:rFonts w:ascii="Times New Roman" w:hAnsi="Times New Roman" w:cs="仿宋_GB2312" w:hint="eastAsia"/>
          <w:sz w:val="32"/>
          <w:szCs w:val="32"/>
        </w:rPr>
        <w:t>国家建立健全机构自治、行业自律、政府监管、社会监督相结合的医疗卫生综合监督管理体系。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县级以上人民政府卫生健康主管部门对医疗卫生行业实行属地化、全行业监督管理。</w:t>
      </w:r>
    </w:p>
    <w:p>
      <w:pPr>
        <w:ind w:firstLine="640" w:firstLineChars="200"/>
        <w:rPr>
          <w:rFonts w:ascii="Times New Roman" w:hAnsi="Times New Roman" w:cs="仿宋_GB2312"/>
          <w:sz w:val="32"/>
          <w:szCs w:val="32"/>
        </w:rPr>
      </w:pPr>
      <w:bookmarkStart w:id="97" w:name="第八十七条"/>
      <w:bookmarkEnd w:id="97"/>
      <w:r>
        <w:rPr>
          <w:rFonts w:ascii="Times New Roman" w:eastAsia="黑体" w:hAnsi="Times New Roman" w:cs="黑体" w:hint="eastAsia"/>
          <w:sz w:val="32"/>
          <w:szCs w:val="32"/>
        </w:rPr>
        <w:t>第八十七条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县级以上人民政府医疗保障主管部门应当提高医疗保障监管能力和水平，对纳入基本医疗保险基金支付范围的医疗服务行为和医疗费用加强监督管理，确保基本医疗保险基金合理使用、安全可控。</w:t>
      </w:r>
    </w:p>
    <w:p>
      <w:pPr>
        <w:ind w:firstLine="640" w:firstLineChars="200"/>
        <w:rPr>
          <w:rFonts w:ascii="Times New Roman" w:hAnsi="Times New Roman" w:cs="仿宋_GB2312"/>
          <w:sz w:val="32"/>
          <w:szCs w:val="32"/>
        </w:rPr>
      </w:pPr>
      <w:bookmarkStart w:id="98" w:name="第八十八条"/>
      <w:bookmarkEnd w:id="98"/>
      <w:r>
        <w:rPr>
          <w:rFonts w:ascii="Times New Roman" w:eastAsia="黑体" w:hAnsi="Times New Roman" w:cs="黑体" w:hint="eastAsia"/>
          <w:sz w:val="32"/>
          <w:szCs w:val="32"/>
        </w:rPr>
        <w:t>第八十八条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县级以上人民政府应当组织卫生健康、医疗保障、药品监督管理、发展改革、财政等部门建立沟通协商机制，加强制度衔接和工作配合，提高医疗卫生资源使用效率和保障水平。</w:t>
      </w:r>
    </w:p>
    <w:p>
      <w:pPr>
        <w:ind w:firstLine="640" w:firstLineChars="200"/>
        <w:rPr>
          <w:rFonts w:ascii="Times New Roman" w:hAnsi="Times New Roman" w:cs="仿宋_GB2312"/>
          <w:sz w:val="32"/>
          <w:szCs w:val="32"/>
        </w:rPr>
      </w:pPr>
      <w:bookmarkStart w:id="99" w:name="第八十九条"/>
      <w:bookmarkEnd w:id="99"/>
      <w:r>
        <w:rPr>
          <w:rFonts w:ascii="Times New Roman" w:eastAsia="黑体" w:hAnsi="Times New Roman" w:cs="黑体" w:hint="eastAsia"/>
          <w:sz w:val="32"/>
          <w:szCs w:val="32"/>
        </w:rPr>
        <w:t>第八十九条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县级以上人民政府应当定期向本级人民代表大会或者其常务委员会报告基本医疗卫生与健康促进工作，依法接受监督。</w:t>
      </w:r>
    </w:p>
    <w:p>
      <w:pPr>
        <w:ind w:firstLine="640" w:firstLineChars="200"/>
        <w:rPr>
          <w:rFonts w:ascii="Times New Roman" w:hAnsi="Times New Roman" w:cs="仿宋_GB2312"/>
          <w:sz w:val="32"/>
          <w:szCs w:val="32"/>
        </w:rPr>
      </w:pPr>
      <w:bookmarkStart w:id="100" w:name="第九十条"/>
      <w:bookmarkEnd w:id="100"/>
      <w:r>
        <w:rPr>
          <w:rFonts w:ascii="Times New Roman" w:eastAsia="黑体" w:hAnsi="Times New Roman" w:cs="黑体" w:hint="eastAsia"/>
          <w:sz w:val="32"/>
          <w:szCs w:val="32"/>
        </w:rPr>
        <w:t>第九十条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县级以上人民政府有关部门未履行医疗卫生与健康促进工作相关职责的，本级人民政府或者上级人民政府有关部门应当对其主要负责人进行约谈。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地方人民政府未履行医疗卫生与健康促进工作相关职责的，上级人民政府应当对其主要负责人进行约谈。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被约谈的部门和地方人民政府应当立即采取措施，进行整改。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约谈情况和整改情况应当纳入有关部门和地方人民政府工作评议、考核记录。</w:t>
      </w:r>
    </w:p>
    <w:p>
      <w:pPr>
        <w:ind w:firstLine="640" w:firstLineChars="200"/>
        <w:rPr>
          <w:rFonts w:ascii="Times New Roman" w:hAnsi="Times New Roman" w:cs="仿宋_GB2312"/>
          <w:sz w:val="32"/>
          <w:szCs w:val="32"/>
        </w:rPr>
      </w:pPr>
      <w:bookmarkStart w:id="101" w:name="第九十一条"/>
      <w:bookmarkEnd w:id="101"/>
      <w:r>
        <w:rPr>
          <w:rFonts w:ascii="Times New Roman" w:eastAsia="黑体" w:hAnsi="Times New Roman" w:cs="黑体" w:hint="eastAsia"/>
          <w:sz w:val="32"/>
          <w:szCs w:val="32"/>
        </w:rPr>
        <w:t>第九十一条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卫生健康主管部门应当建立医疗卫生机构绩效评估制度，组织对医疗卫生机构的服务质量、医疗技术、药品和医用设备使用等情况进行评估。评估应当吸收行业组织和公众参与。评估结果应当以适当方式向社会公开，作为评价医疗卫生机构和卫生监管的重要依据。</w:t>
      </w:r>
    </w:p>
    <w:p>
      <w:pPr>
        <w:ind w:firstLine="640" w:firstLineChars="200"/>
        <w:rPr>
          <w:rFonts w:ascii="Times New Roman" w:hAnsi="Times New Roman" w:cs="仿宋_GB2312"/>
          <w:sz w:val="32"/>
          <w:szCs w:val="32"/>
        </w:rPr>
      </w:pPr>
      <w:bookmarkStart w:id="102" w:name="第九十二条"/>
      <w:bookmarkEnd w:id="102"/>
      <w:r>
        <w:rPr>
          <w:rFonts w:ascii="Times New Roman" w:eastAsia="黑体" w:hAnsi="Times New Roman" w:cs="黑体" w:hint="eastAsia"/>
          <w:sz w:val="32"/>
          <w:szCs w:val="32"/>
        </w:rPr>
        <w:t>第九十二条</w:t>
      </w:r>
      <w:r>
        <w:rPr>
          <w:rFonts w:ascii="Times New Roman" w:hAnsi="Times New Roman" w:cs="仿宋_GB2312" w:hint="eastAsia"/>
          <w:sz w:val="32"/>
          <w:szCs w:val="32"/>
        </w:rPr>
        <w:t>　</w:t>
      </w:r>
      <w:r>
        <w:rPr>
          <w:rFonts w:ascii="Times New Roman" w:hAnsi="Times New Roman" w:cs="仿宋_GB2312" w:hint="eastAsia"/>
          <w:sz w:val="32"/>
          <w:szCs w:val="32"/>
        </w:rPr>
        <w:t>国家保护公民个人健康信息，确保公民个人健康信息安全。任何组织或者个人不得非法收集、使用、加工、传输公民个人健康信息，不得非法买卖、提供或者公开公民个人健康信息。</w:t>
      </w:r>
    </w:p>
    <w:p>
      <w:pPr>
        <w:ind w:firstLine="640" w:firstLineChars="200"/>
        <w:rPr>
          <w:rFonts w:ascii="Times New Roman" w:hAnsi="Times New Roman" w:cs="仿宋_GB2312"/>
          <w:sz w:val="32"/>
          <w:szCs w:val="32"/>
        </w:rPr>
      </w:pPr>
      <w:bookmarkStart w:id="103" w:name="第九十三条"/>
      <w:bookmarkEnd w:id="103"/>
      <w:r>
        <w:rPr>
          <w:rFonts w:ascii="Times New Roman" w:eastAsia="黑体" w:hAnsi="Times New Roman" w:cs="黑体" w:hint="eastAsia"/>
          <w:sz w:val="32"/>
          <w:szCs w:val="32"/>
        </w:rPr>
        <w:t>第九十三条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县级以上人民政府卫生健康主管部门、医疗保障主管部门应当建立医疗卫生机构、人员等信用记录制度，纳入全国信用信息共享平台，按照国家规定实施联合惩戒。</w:t>
      </w:r>
    </w:p>
    <w:p>
      <w:pPr>
        <w:ind w:firstLine="640" w:firstLineChars="200"/>
        <w:rPr>
          <w:rFonts w:ascii="Times New Roman" w:hAnsi="Times New Roman" w:cs="仿宋_GB2312"/>
          <w:sz w:val="32"/>
          <w:szCs w:val="32"/>
        </w:rPr>
      </w:pPr>
      <w:bookmarkStart w:id="104" w:name="第九十四条"/>
      <w:bookmarkEnd w:id="104"/>
      <w:r>
        <w:rPr>
          <w:rFonts w:ascii="Times New Roman" w:eastAsia="黑体" w:hAnsi="Times New Roman" w:cs="黑体" w:hint="eastAsia"/>
          <w:sz w:val="32"/>
          <w:szCs w:val="32"/>
        </w:rPr>
        <w:t>第九十四条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县级以上地方人民政府卫生健康主管部门及其委托的卫生健康监督机构，依法开展本行政区域医疗卫生等行政执法工作。</w:t>
      </w:r>
    </w:p>
    <w:p>
      <w:pPr>
        <w:ind w:firstLine="640" w:firstLineChars="200"/>
        <w:rPr>
          <w:rFonts w:ascii="Times New Roman" w:hAnsi="Times New Roman" w:cs="仿宋_GB2312"/>
          <w:sz w:val="32"/>
          <w:szCs w:val="32"/>
        </w:rPr>
      </w:pPr>
      <w:bookmarkStart w:id="105" w:name="第九十五条"/>
      <w:bookmarkEnd w:id="105"/>
      <w:r>
        <w:rPr>
          <w:rFonts w:ascii="Times New Roman" w:eastAsia="黑体" w:hAnsi="Times New Roman" w:cs="黑体" w:hint="eastAsia"/>
          <w:sz w:val="32"/>
          <w:szCs w:val="32"/>
        </w:rPr>
        <w:t>第九十五条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县级以上人民政府卫生健康主管部门应当积极培育医疗卫生行业组织，发挥其在医疗卫生与健康促进工作中的作用，支持其参与行业管理规范、技术标准制定和医疗卫生评价、评估、评审等工作。</w:t>
      </w:r>
    </w:p>
    <w:p>
      <w:pPr>
        <w:ind w:firstLine="640" w:firstLineChars="200"/>
        <w:rPr>
          <w:rFonts w:ascii="Times New Roman" w:hAnsi="Times New Roman" w:cs="仿宋_GB2312"/>
          <w:sz w:val="32"/>
          <w:szCs w:val="32"/>
        </w:rPr>
      </w:pPr>
      <w:bookmarkStart w:id="106" w:name="第九十六条"/>
      <w:bookmarkEnd w:id="106"/>
      <w:r>
        <w:rPr>
          <w:rFonts w:ascii="Times New Roman" w:eastAsia="黑体" w:hAnsi="Times New Roman" w:cs="黑体" w:hint="eastAsia"/>
          <w:sz w:val="32"/>
          <w:szCs w:val="32"/>
        </w:rPr>
        <w:t>第九十六条</w:t>
      </w:r>
      <w:r>
        <w:rPr>
          <w:rFonts w:ascii="Times New Roman" w:hAnsi="Times New Roman" w:cs="仿宋_GB2312" w:hint="eastAsia"/>
          <w:sz w:val="32"/>
          <w:szCs w:val="32"/>
        </w:rPr>
        <w:t>　</w:t>
      </w:r>
      <w:r>
        <w:rPr>
          <w:rFonts w:ascii="Times New Roman" w:hAnsi="Times New Roman" w:cs="仿宋_GB2312" w:hint="eastAsia"/>
          <w:sz w:val="32"/>
          <w:szCs w:val="32"/>
        </w:rPr>
        <w:t>国家建立医疗纠纷预防和处理机制，妥善处理医疗纠纷，维护医疗秩序。</w:t>
      </w:r>
    </w:p>
    <w:p>
      <w:pPr>
        <w:ind w:firstLine="640" w:firstLineChars="200"/>
        <w:rPr>
          <w:rFonts w:ascii="Times New Roman" w:hAnsi="Times New Roman" w:cs="仿宋_GB2312"/>
          <w:sz w:val="32"/>
          <w:szCs w:val="32"/>
        </w:rPr>
      </w:pPr>
      <w:bookmarkStart w:id="107" w:name="第九十七条"/>
      <w:bookmarkEnd w:id="107"/>
      <w:r>
        <w:rPr>
          <w:rFonts w:ascii="Times New Roman" w:eastAsia="黑体" w:hAnsi="Times New Roman" w:cs="黑体" w:hint="eastAsia"/>
          <w:sz w:val="32"/>
          <w:szCs w:val="32"/>
        </w:rPr>
        <w:t>第九十七条</w:t>
      </w:r>
      <w:r>
        <w:rPr>
          <w:rFonts w:ascii="Times New Roman" w:hAnsi="Times New Roman" w:cs="仿宋_GB2312" w:hint="eastAsia"/>
          <w:sz w:val="32"/>
          <w:szCs w:val="32"/>
        </w:rPr>
        <w:t>　</w:t>
      </w:r>
      <w:r>
        <w:rPr>
          <w:rFonts w:ascii="Times New Roman" w:hAnsi="Times New Roman" w:cs="仿宋_GB2312" w:hint="eastAsia"/>
          <w:sz w:val="32"/>
          <w:szCs w:val="32"/>
        </w:rPr>
        <w:t>国家鼓励公民、法人和其他组织对医疗卫生与健康促进工作进行社会监督。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任何组织和个人对违反本法规定的行为，有权向县级以上人民政府卫生健康主管部门和其他有关部门投诉、举报。</w:t>
      </w:r>
    </w:p>
    <w:p>
      <w:pPr>
        <w:rPr>
          <w:rFonts w:ascii="Times New Roman" w:eastAsia="宋体" w:hAnsi="Times New Roman" w:cs="宋体"/>
          <w:szCs w:val="32"/>
        </w:rPr>
      </w:pPr>
    </w:p>
    <w:p>
      <w:pPr>
        <w:jc w:val="center"/>
        <w:rPr>
          <w:rFonts w:ascii="Times New Roman" w:eastAsia="黑体" w:hAnsi="Times New Roman" w:cs="黑体"/>
          <w:szCs w:val="32"/>
        </w:rPr>
      </w:pPr>
      <w:bookmarkStart w:id="108" w:name="第九章 法律责任"/>
      <w:bookmarkEnd w:id="108"/>
      <w:r>
        <w:rPr>
          <w:rFonts w:ascii="Times New Roman" w:eastAsia="黑体" w:hAnsi="Times New Roman" w:cs="黑体" w:hint="eastAsia"/>
          <w:szCs w:val="32"/>
        </w:rPr>
        <w:t>第九章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09" w:name="第九十八条"/>
      <w:bookmarkEnd w:id="109"/>
      <w:r>
        <w:rPr>
          <w:rFonts w:ascii="Times New Roman" w:eastAsia="黑体" w:hAnsi="Times New Roman" w:cs="黑体" w:hint="eastAsia"/>
          <w:sz w:val="32"/>
          <w:szCs w:val="32"/>
        </w:rPr>
        <w:t>第九十八条</w:t>
      </w:r>
      <w:r>
        <w:rPr>
          <w:rFonts w:ascii="Times New Roman" w:hAnsi="Times New Roman" w:cs="仿宋_GB2312" w:hint="eastAsia"/>
          <w:sz w:val="32"/>
          <w:szCs w:val="32"/>
        </w:rPr>
        <w:t>　</w:t>
      </w:r>
      <w:r>
        <w:rPr>
          <w:rFonts w:ascii="Times New Roman" w:hAnsi="Times New Roman" w:cs="仿宋_GB2312" w:hint="eastAsia"/>
          <w:sz w:val="32"/>
          <w:szCs w:val="32"/>
        </w:rPr>
        <w:t>违反本法规定，地方各级人民政府、县级以上人民政府卫生健康主管部门和其他有关部门，滥用职权、玩忽职守、徇私舞弊的，对直接负责的主管人员和其他直接责任人员依法给予处分。</w:t>
      </w:r>
    </w:p>
    <w:p>
      <w:pPr>
        <w:ind w:firstLine="640" w:firstLineChars="200"/>
        <w:rPr>
          <w:rFonts w:ascii="Times New Roman" w:hAnsi="Times New Roman" w:cs="仿宋_GB2312"/>
          <w:sz w:val="32"/>
          <w:szCs w:val="32"/>
        </w:rPr>
      </w:pPr>
      <w:bookmarkStart w:id="110" w:name="第九十九条"/>
      <w:bookmarkEnd w:id="110"/>
      <w:r>
        <w:rPr>
          <w:rFonts w:ascii="Times New Roman" w:eastAsia="黑体" w:hAnsi="Times New Roman" w:cs="黑体" w:hint="eastAsia"/>
          <w:sz w:val="32"/>
          <w:szCs w:val="32"/>
        </w:rPr>
        <w:t>第九十九条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w:t>
      </w:r>
    </w:p>
    <w:p>
      <w:pPr>
        <w:ind w:firstLine="640" w:firstLineChars="200"/>
        <w:rPr>
          <w:rFonts w:ascii="Times New Roman" w:hAnsi="Times New Roman" w:cs="仿宋_GB2312"/>
          <w:sz w:val="32"/>
          <w:szCs w:val="32"/>
        </w:rPr>
      </w:pPr>
      <w:bookmarkStart w:id="111" w:name="第一百条"/>
      <w:bookmarkEnd w:id="111"/>
      <w:r>
        <w:rPr>
          <w:rFonts w:ascii="Times New Roman" w:eastAsia="黑体" w:hAnsi="Times New Roman" w:cs="黑体" w:hint="eastAsia"/>
          <w:sz w:val="32"/>
          <w:szCs w:val="32"/>
        </w:rPr>
        <w:t>第一百条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的，由县级以上人民政府卫生健康主管部门责令改正，没收违法所得，并处违法所得二倍以上十倍以下的罚款，违法所得不足一万元的，按一万元计算；对直接负责的主管人员和其他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（一）政府举办的医疗卫生机构与其他组织投资设立非独立法人资格的医疗卫生机构；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（二）医疗卫生机构对外出租、承包医疗科室；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（三）非营利性医疗卫生机构向出资人、举办者分配或者变相分配收益。</w:t>
      </w:r>
    </w:p>
    <w:p>
      <w:pPr>
        <w:ind w:firstLine="640" w:firstLineChars="200"/>
        <w:rPr>
          <w:rFonts w:ascii="Times New Roman" w:hAnsi="Times New Roman" w:cs="仿宋_GB2312"/>
          <w:sz w:val="32"/>
          <w:szCs w:val="32"/>
        </w:rPr>
      </w:pPr>
      <w:bookmarkStart w:id="112" w:name="第一百零一条"/>
      <w:bookmarkEnd w:id="112"/>
      <w:r>
        <w:rPr>
          <w:rFonts w:ascii="Times New Roman" w:eastAsia="黑体" w:hAnsi="Times New Roman" w:cs="黑体" w:hint="eastAsia"/>
          <w:sz w:val="32"/>
          <w:szCs w:val="32"/>
        </w:rPr>
        <w:t>第一百零一条</w:t>
      </w:r>
      <w:r>
        <w:rPr>
          <w:rFonts w:ascii="Times New Roman" w:hAnsi="Times New Roman" w:cs="仿宋_GB2312" w:hint="eastAsia"/>
          <w:sz w:val="32"/>
          <w:szCs w:val="32"/>
        </w:rPr>
        <w:t>　</w:t>
      </w:r>
      <w:r>
        <w:rPr>
          <w:rFonts w:ascii="Times New Roman" w:hAnsi="Times New Roman" w:cs="仿宋_GB2312" w:hint="eastAsia"/>
          <w:sz w:val="32"/>
          <w:szCs w:val="32"/>
        </w:rPr>
        <w:t>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p>
    <w:p>
      <w:pPr>
        <w:ind w:firstLine="640" w:firstLineChars="200"/>
        <w:rPr>
          <w:rFonts w:ascii="Times New Roman" w:hAnsi="Times New Roman" w:cs="仿宋_GB2312"/>
          <w:sz w:val="32"/>
          <w:szCs w:val="32"/>
        </w:rPr>
      </w:pPr>
      <w:bookmarkStart w:id="113" w:name="第一百零二条"/>
      <w:bookmarkEnd w:id="113"/>
      <w:r>
        <w:rPr>
          <w:rFonts w:ascii="Times New Roman" w:eastAsia="黑体" w:hAnsi="Times New Roman" w:cs="黑体" w:hint="eastAsia"/>
          <w:sz w:val="32"/>
          <w:szCs w:val="32"/>
        </w:rPr>
        <w:t>第一百零二条</w:t>
      </w:r>
      <w:r>
        <w:rPr>
          <w:rFonts w:ascii="Times New Roman" w:hAnsi="Times New Roman" w:cs="仿宋_GB2312" w:hint="eastAsia"/>
          <w:sz w:val="32"/>
          <w:szCs w:val="32"/>
        </w:rPr>
        <w:t>　</w:t>
      </w:r>
      <w:r>
        <w:rPr>
          <w:rFonts w:ascii="Times New Roman" w:hAnsi="Times New Roman" w:cs="仿宋_GB2312" w:hint="eastAsia"/>
          <w:sz w:val="32"/>
          <w:szCs w:val="32"/>
        </w:rPr>
        <w:t>违反本法规定，医疗卫生人员有下列行为之一的，由县级以上人民政府卫生健康主管部门依照有关执业医师、护士管理和医疗纠纷预防处理等法律、行政法规的规定给予行政处罚：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（一）利用职务之便索要、非法收受财物或者牟取其他不正当利益；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（二）泄露公民个人健康信息；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（三）在开展医学研究或提供医疗卫生服务过程中未按照规定履行告知义务或者违反医学伦理规范。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前款规定的人员属于政府举办的医疗卫生机构中的人员的，依法给予处分。</w:t>
      </w:r>
    </w:p>
    <w:p>
      <w:pPr>
        <w:ind w:firstLine="640" w:firstLineChars="200"/>
        <w:rPr>
          <w:rFonts w:ascii="Times New Roman" w:hAnsi="Times New Roman" w:cs="仿宋_GB2312"/>
          <w:sz w:val="32"/>
          <w:szCs w:val="32"/>
        </w:rPr>
      </w:pPr>
      <w:bookmarkStart w:id="114" w:name="第一百零三条"/>
      <w:bookmarkEnd w:id="114"/>
      <w:r>
        <w:rPr>
          <w:rFonts w:ascii="Times New Roman" w:eastAsia="黑体" w:hAnsi="Times New Roman" w:cs="黑体" w:hint="eastAsia"/>
          <w:sz w:val="32"/>
          <w:szCs w:val="32"/>
        </w:rPr>
        <w:t>第一百零三条</w:t>
      </w:r>
      <w:r>
        <w:rPr>
          <w:rFonts w:ascii="Times New Roman" w:hAnsi="Times New Roman" w:cs="仿宋_GB2312" w:hint="eastAsia"/>
          <w:sz w:val="32"/>
          <w:szCs w:val="32"/>
        </w:rPr>
        <w:t>　</w:t>
      </w:r>
      <w:r>
        <w:rPr>
          <w:rFonts w:ascii="Times New Roman" w:hAnsi="Times New Roman" w:cs="仿宋_GB2312" w:hint="eastAsia"/>
          <w:sz w:val="32"/>
          <w:szCs w:val="32"/>
        </w:rPr>
        <w:t>违反本法规定，参加药品采购投标的投标人以低于成本的报价竞标，或者以欺诈、串通投标、滥用市场支配地位等方式竞标的，由县级以上人民政府医疗保障主管部门责令改正，没收违法所得；中标的，中标无效，处中标项目金额千分之五以上千分之十以下的罚款，对法定代表人、主要负责人、直接负责的主管人员和其他责任人员处对单位罚款数额百分之五以上百分之十以下的罚款；情节严重的，取消其二年至五年内参加药品采购投标的资格并予以公告。</w:t>
      </w:r>
    </w:p>
    <w:p>
      <w:pPr>
        <w:ind w:firstLine="640" w:firstLineChars="200"/>
        <w:rPr>
          <w:rFonts w:ascii="Times New Roman" w:hAnsi="Times New Roman" w:cs="仿宋_GB2312"/>
          <w:sz w:val="32"/>
          <w:szCs w:val="32"/>
        </w:rPr>
      </w:pPr>
      <w:bookmarkStart w:id="115" w:name="第一百零四条"/>
      <w:bookmarkEnd w:id="115"/>
      <w:r>
        <w:rPr>
          <w:rFonts w:ascii="Times New Roman" w:eastAsia="黑体" w:hAnsi="Times New Roman" w:cs="黑体" w:hint="eastAsia"/>
          <w:sz w:val="32"/>
          <w:szCs w:val="32"/>
        </w:rPr>
        <w:t>第一百零四条</w:t>
      </w:r>
      <w:r>
        <w:rPr>
          <w:rFonts w:ascii="Times New Roman" w:hAnsi="Times New Roman" w:cs="仿宋_GB2312" w:hint="eastAsia"/>
          <w:sz w:val="32"/>
          <w:szCs w:val="32"/>
        </w:rPr>
        <w:t>　</w:t>
      </w:r>
      <w:r>
        <w:rPr>
          <w:rFonts w:ascii="Times New Roman" w:hAnsi="Times New Roman" w:cs="仿宋_GB2312" w:hint="eastAsia"/>
          <w:sz w:val="32"/>
          <w:szCs w:val="32"/>
        </w:rPr>
        <w:t>违反本法规定，以欺诈、伪造证明材料或者其他手段骗取基本医疗保险待遇，或者基本医疗保险经办机构以及医疗机构、药品经营单位等以欺诈、伪造证明材料或者其他手段骗取基本医疗保险基金支出的，由县级以上人民政府医疗保障主管部门依照有关社会保险的法律、行政法规规定给予行政处罚。</w:t>
      </w:r>
    </w:p>
    <w:p>
      <w:pPr>
        <w:ind w:firstLine="640" w:firstLineChars="200"/>
        <w:rPr>
          <w:rFonts w:ascii="Times New Roman" w:hAnsi="Times New Roman" w:cs="仿宋_GB2312"/>
          <w:sz w:val="32"/>
          <w:szCs w:val="32"/>
        </w:rPr>
      </w:pPr>
      <w:bookmarkStart w:id="116" w:name="第一百零五条"/>
      <w:bookmarkEnd w:id="116"/>
      <w:r>
        <w:rPr>
          <w:rFonts w:ascii="Times New Roman" w:eastAsia="黑体" w:hAnsi="Times New Roman" w:cs="黑体" w:hint="eastAsia"/>
          <w:sz w:val="32"/>
          <w:szCs w:val="32"/>
        </w:rPr>
        <w:t>第一百零五条</w:t>
      </w:r>
      <w:r>
        <w:rPr>
          <w:rFonts w:ascii="Times New Roman" w:hAnsi="Times New Roman" w:cs="仿宋_GB2312" w:hint="eastAsia"/>
          <w:sz w:val="32"/>
          <w:szCs w:val="32"/>
        </w:rPr>
        <w:t>　</w:t>
      </w:r>
      <w:r>
        <w:rPr>
          <w:rFonts w:ascii="Times New Roman" w:hAnsi="Times New Roman" w:cs="仿宋_GB2312" w:hint="eastAsia"/>
          <w:sz w:val="32"/>
          <w:szCs w:val="32"/>
        </w:rPr>
        <w:t>违反本法规定，扰乱医疗卫生机构执业场所秩序，威胁、危害医疗卫生人员人身安全，侵犯医疗卫生人员人格尊严，非法收集、使用、加工、传输公民个人健康信息，非法买卖、提供或者公开公民个人健康信息等，构成违反治安管理行为的，依法给予治安管理处罚。</w:t>
      </w:r>
    </w:p>
    <w:p>
      <w:pPr>
        <w:ind w:firstLine="640" w:firstLineChars="200"/>
        <w:rPr>
          <w:rFonts w:ascii="Times New Roman" w:hAnsi="Times New Roman" w:cs="仿宋_GB2312"/>
          <w:sz w:val="32"/>
          <w:szCs w:val="32"/>
        </w:rPr>
      </w:pPr>
      <w:bookmarkStart w:id="117" w:name="第一百零六条"/>
      <w:bookmarkEnd w:id="117"/>
      <w:r>
        <w:rPr>
          <w:rFonts w:ascii="Times New Roman" w:eastAsia="黑体" w:hAnsi="Times New Roman" w:cs="黑体" w:hint="eastAsia"/>
          <w:sz w:val="32"/>
          <w:szCs w:val="32"/>
        </w:rPr>
        <w:t>第一百零六条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违反本法规定，构成犯罪的，依法追究刑事责任；造成人身、财产损害的，依法承担民事责任。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118" w:name="第十章 附则"/>
      <w:bookmarkEnd w:id="118"/>
      <w:r>
        <w:rPr>
          <w:rFonts w:ascii="Times New Roman" w:eastAsia="黑体" w:hAnsi="Times New Roman" w:cs="黑体" w:hint="eastAsia"/>
          <w:szCs w:val="32"/>
        </w:rPr>
        <w:t>第十章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19" w:name="第一百零七条"/>
      <w:bookmarkEnd w:id="119"/>
      <w:r>
        <w:rPr>
          <w:rFonts w:ascii="Times New Roman" w:eastAsia="黑体" w:hAnsi="Times New Roman" w:cs="黑体" w:hint="eastAsia"/>
          <w:sz w:val="32"/>
          <w:szCs w:val="32"/>
        </w:rPr>
        <w:t>第一百零七条</w:t>
      </w:r>
      <w:r>
        <w:rPr>
          <w:rFonts w:ascii="Times New Roman" w:hAnsi="Times New Roman" w:cs="仿宋_GB2312" w:hint="eastAsia"/>
          <w:sz w:val="32"/>
          <w:szCs w:val="32"/>
        </w:rPr>
        <w:t>　</w:t>
      </w:r>
      <w:r>
        <w:rPr>
          <w:rFonts w:ascii="Times New Roman" w:hAnsi="Times New Roman" w:cs="仿宋_GB2312" w:hint="eastAsia"/>
          <w:sz w:val="32"/>
          <w:szCs w:val="32"/>
        </w:rPr>
        <w:t>本法中下列用语的含义：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（一）主要健康指标，是指人均预期寿命、孕产妇死亡率、婴儿死亡率、五岁以下儿童死亡率等。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（二）医疗卫生机构，是指基层医疗卫生机构、医院和专业公共卫生机构等。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（三）基层医疗卫生机构，是指乡镇卫生院、社区卫生服务中心（站）、村卫生室、医务室、门诊部和诊所等。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（四）专业公共卫生机构，是指疾病预防控制中心、专科疾病防治机构、健康教育机构、急救中心（站）和血站等。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（五）医疗卫生人员，是指执业医师、执业助理医师、注册护士、药师（士）、检验技师（士）、影像技师（士）和乡村医生等卫生专业人员。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（六）基本药物，是指满足疾病防治基本用药需求，适应现阶段基本国情和保障能力，剂型适宜，价格合理，能够保障供应，可公平获得的药品。</w:t>
      </w:r>
    </w:p>
    <w:p>
      <w:pPr>
        <w:ind w:firstLine="640" w:firstLineChars="200"/>
        <w:rPr>
          <w:rFonts w:ascii="Times New Roman" w:hAnsi="Times New Roman" w:cs="仿宋_GB2312"/>
          <w:sz w:val="32"/>
          <w:szCs w:val="32"/>
        </w:rPr>
      </w:pPr>
      <w:bookmarkStart w:id="120" w:name="第一百零八条"/>
      <w:bookmarkEnd w:id="120"/>
      <w:r>
        <w:rPr>
          <w:rFonts w:ascii="Times New Roman" w:eastAsia="黑体" w:hAnsi="Times New Roman" w:cs="黑体" w:hint="eastAsia"/>
          <w:sz w:val="32"/>
          <w:szCs w:val="32"/>
        </w:rPr>
        <w:t>第一百零八条</w:t>
      </w:r>
      <w:r>
        <w:rPr>
          <w:rFonts w:ascii="Times New Roman" w:hAnsi="Times New Roman" w:cs="仿宋_GB2312" w:hint="eastAsia"/>
          <w:sz w:val="32"/>
          <w:szCs w:val="32"/>
        </w:rPr>
        <w:t>　</w:t>
      </w:r>
      <w:r>
        <w:rPr>
          <w:rFonts w:ascii="Times New Roman" w:hAnsi="Times New Roman" w:cs="仿宋_GB2312" w:hint="eastAsia"/>
          <w:sz w:val="32"/>
          <w:szCs w:val="32"/>
        </w:rPr>
        <w:t>省、自治区、直辖市和设区的市、自治州可以结合实际，制定本地方发展医疗卫生与健康事业的具体办法。</w:t>
      </w:r>
    </w:p>
    <w:p>
      <w:pPr>
        <w:ind w:firstLine="640" w:firstLineChars="200"/>
        <w:rPr>
          <w:rFonts w:ascii="Times New Roman" w:hAnsi="Times New Roman" w:cs="仿宋_GB2312"/>
          <w:sz w:val="32"/>
          <w:szCs w:val="32"/>
        </w:rPr>
      </w:pPr>
      <w:bookmarkStart w:id="121" w:name="第一百零九条"/>
      <w:bookmarkEnd w:id="121"/>
      <w:r>
        <w:rPr>
          <w:rFonts w:ascii="Times New Roman" w:eastAsia="黑体" w:hAnsi="Times New Roman" w:cs="黑体" w:hint="eastAsia"/>
          <w:sz w:val="32"/>
          <w:szCs w:val="32"/>
        </w:rPr>
        <w:t>第一百零九条</w:t>
      </w:r>
      <w:r>
        <w:rPr>
          <w:rFonts w:ascii="Times New Roman" w:hAnsi="Times New Roman" w:cs="仿宋_GB2312" w:hint="eastAsia"/>
          <w:sz w:val="32"/>
          <w:szCs w:val="32"/>
        </w:rPr>
        <w:t>　</w:t>
      </w:r>
      <w:r>
        <w:rPr>
          <w:rFonts w:ascii="Times New Roman" w:hAnsi="Times New Roman" w:cs="仿宋_GB2312" w:hint="eastAsia"/>
          <w:sz w:val="32"/>
          <w:szCs w:val="32"/>
        </w:rPr>
        <w:t>中国人民解放军和中国人民武装警察部队的医疗卫生与健康促进工作，由国务院和中央军事委员会依照本法制定管理办法。</w:t>
      </w:r>
    </w:p>
    <w:p>
      <w:pPr>
        <w:ind w:firstLine="640" w:firstLineChars="200"/>
        <w:rPr>
          <w:rFonts w:ascii="Times New Roman" w:hAnsi="Times New Roman" w:cs="仿宋_GB2312"/>
          <w:sz w:val="32"/>
          <w:szCs w:val="32"/>
        </w:rPr>
      </w:pPr>
      <w:bookmarkStart w:id="122" w:name="第一百一十条"/>
      <w:bookmarkEnd w:id="122"/>
      <w:r>
        <w:rPr>
          <w:rFonts w:ascii="Times New Roman" w:eastAsia="黑体" w:hAnsi="Times New Roman" w:cs="黑体" w:hint="eastAsia"/>
          <w:sz w:val="32"/>
          <w:szCs w:val="32"/>
        </w:rPr>
        <w:t>第一百一十条</w:t>
      </w:r>
      <w:r>
        <w:rPr>
          <w:rFonts w:ascii="Times New Roman" w:hAnsi="Times New Roman" w:cs="仿宋_GB2312" w:hint="eastAsia"/>
          <w:sz w:val="32"/>
          <w:szCs w:val="32"/>
        </w:rPr>
        <w:t>　</w:t>
      </w:r>
      <w:r>
        <w:rPr>
          <w:rFonts w:ascii="Times New Roman" w:hAnsi="Times New Roman" w:cs="仿宋_GB2312" w:hint="eastAsia"/>
          <w:sz w:val="32"/>
          <w:szCs w:val="32"/>
        </w:rPr>
        <w:t>本法自2020年6月1日起施行。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